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3C2" w:rsidRDefault="006E29DE">
      <w:pPr>
        <w:rPr>
          <w:rFonts w:ascii="楷体" w:eastAsia="楷体" w:hAnsi="楷体" w:cs="楷体"/>
          <w:b/>
          <w:bCs/>
          <w:color w:val="FF0000"/>
          <w:sz w:val="24"/>
        </w:rPr>
      </w:pPr>
      <w:bookmarkStart w:id="0" w:name="OLE_LINK1"/>
      <w:r>
        <w:rPr>
          <w:rFonts w:ascii="楷体" w:eastAsia="楷体" w:hAnsi="楷体" w:cs="楷体" w:hint="eastAsia"/>
          <w:b/>
          <w:bCs/>
          <w:color w:val="FF0000"/>
          <w:sz w:val="24"/>
        </w:rPr>
        <w:br/>
      </w:r>
    </w:p>
    <w:p w:rsidR="007353C2" w:rsidRDefault="006E29DE">
      <w:pPr>
        <w:jc w:val="center"/>
        <w:rPr>
          <w:rFonts w:ascii="黑体" w:eastAsia="黑体" w:hAnsi="黑体" w:cs="黑体"/>
          <w:b/>
          <w:bCs/>
          <w:color w:val="000000" w:themeColor="text1"/>
          <w:sz w:val="36"/>
          <w:szCs w:val="36"/>
        </w:rPr>
      </w:pPr>
      <w:r>
        <w:rPr>
          <w:rFonts w:ascii="黑体" w:eastAsia="黑体" w:hAnsi="黑体" w:cs="黑体" w:hint="eastAsia"/>
          <w:b/>
          <w:bCs/>
          <w:color w:val="000000" w:themeColor="text1"/>
          <w:sz w:val="36"/>
          <w:szCs w:val="36"/>
        </w:rPr>
        <w:t>第一届全国产教融合创新创业大赛</w:t>
      </w:r>
    </w:p>
    <w:p w:rsidR="007353C2" w:rsidRDefault="006E29DE">
      <w:pPr>
        <w:ind w:firstLineChars="300" w:firstLine="964"/>
        <w:rPr>
          <w:rFonts w:ascii="仿宋" w:eastAsia="仿宋" w:hAnsi="仿宋" w:cs="仿宋"/>
          <w:b/>
          <w:bCs/>
          <w:color w:val="000000" w:themeColor="text1"/>
          <w:sz w:val="28"/>
          <w:szCs w:val="28"/>
        </w:rPr>
      </w:pPr>
      <w:r>
        <w:rPr>
          <w:rFonts w:ascii="黑体" w:eastAsia="黑体" w:hAnsi="黑体" w:cs="黑体" w:hint="eastAsia"/>
          <w:b/>
          <w:bCs/>
          <w:color w:val="FF0000"/>
          <w:sz w:val="32"/>
          <w:szCs w:val="32"/>
        </w:rPr>
        <w:t xml:space="preserve">      </w:t>
      </w:r>
      <w:r>
        <w:rPr>
          <w:rFonts w:ascii="黑体" w:eastAsia="黑体" w:hAnsi="黑体" w:cs="黑体" w:hint="eastAsia"/>
          <w:b/>
          <w:bCs/>
          <w:color w:val="000000" w:themeColor="text1"/>
          <w:sz w:val="32"/>
          <w:szCs w:val="32"/>
        </w:rPr>
        <w:t xml:space="preserve">     </w:t>
      </w:r>
      <w:r>
        <w:rPr>
          <w:rFonts w:ascii="仿宋" w:eastAsia="仿宋" w:hAnsi="仿宋" w:cs="仿宋" w:hint="eastAsia"/>
          <w:b/>
          <w:bCs/>
          <w:color w:val="000000" w:themeColor="text1"/>
          <w:sz w:val="28"/>
          <w:szCs w:val="28"/>
        </w:rPr>
        <w:t xml:space="preserve"> </w:t>
      </w:r>
      <w:r>
        <w:rPr>
          <w:rFonts w:ascii="黑体" w:eastAsia="黑体" w:hAnsi="黑体" w:cs="黑体" w:hint="eastAsia"/>
          <w:b/>
          <w:bCs/>
          <w:color w:val="000000" w:themeColor="text1"/>
          <w:sz w:val="36"/>
          <w:szCs w:val="36"/>
        </w:rPr>
        <w:t>跨境电商赛道执行方案</w:t>
      </w:r>
    </w:p>
    <w:p w:rsidR="007353C2" w:rsidRDefault="006E29DE">
      <w:pPr>
        <w:ind w:firstLineChars="300" w:firstLine="843"/>
        <w:jc w:val="center"/>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（主要面向跨境电商、电子商务、国际贸易、贸易经济、市场营销、工商管理、英语、商务英语等学科相关专业在校生）</w:t>
      </w:r>
    </w:p>
    <w:p w:rsidR="007353C2" w:rsidRDefault="007353C2">
      <w:pPr>
        <w:rPr>
          <w:rFonts w:ascii="仿宋" w:eastAsia="仿宋" w:hAnsi="仿宋" w:cs="仿宋"/>
          <w:b/>
          <w:bCs/>
          <w:color w:val="000000" w:themeColor="text1"/>
          <w:sz w:val="28"/>
          <w:szCs w:val="28"/>
        </w:rPr>
      </w:pPr>
    </w:p>
    <w:p w:rsidR="007353C2" w:rsidRDefault="006E29DE">
      <w:pPr>
        <w:numPr>
          <w:ilvl w:val="0"/>
          <w:numId w:val="1"/>
        </w:numPr>
        <w:rPr>
          <w:rFonts w:ascii="新宋体" w:eastAsia="新宋体" w:hAnsi="新宋体" w:cs="新宋体"/>
          <w:b/>
          <w:bCs/>
          <w:color w:val="000000" w:themeColor="text1"/>
          <w:sz w:val="28"/>
          <w:szCs w:val="28"/>
        </w:rPr>
      </w:pPr>
      <w:r>
        <w:rPr>
          <w:rFonts w:ascii="新宋体" w:eastAsia="新宋体" w:hAnsi="新宋体" w:cs="新宋体" w:hint="eastAsia"/>
          <w:b/>
          <w:bCs/>
          <w:color w:val="000000" w:themeColor="text1"/>
          <w:sz w:val="28"/>
          <w:szCs w:val="28"/>
        </w:rPr>
        <w:t>大赛组织架构：</w:t>
      </w:r>
    </w:p>
    <w:p w:rsidR="004862F6" w:rsidRPr="004862F6" w:rsidRDefault="006E29DE" w:rsidP="004862F6">
      <w:pPr>
        <w:pStyle w:val="20"/>
        <w:snapToGrid w:val="0"/>
        <w:spacing w:before="0" w:beforeAutospacing="0" w:after="0" w:afterAutospacing="0"/>
        <w:ind w:leftChars="249" w:left="523" w:firstLineChars="0" w:firstLine="0"/>
        <w:jc w:val="both"/>
        <w:rPr>
          <w:rFonts w:ascii="仿宋" w:eastAsia="仿宋" w:hAnsi="仿宋" w:cs="宋体"/>
          <w:sz w:val="28"/>
          <w:szCs w:val="28"/>
        </w:rPr>
      </w:pPr>
      <w:r>
        <w:rPr>
          <w:rFonts w:ascii="仿宋" w:eastAsia="仿宋" w:hAnsi="仿宋" w:cs="宋体" w:hint="eastAsia"/>
          <w:b/>
          <w:sz w:val="28"/>
          <w:szCs w:val="28"/>
        </w:rPr>
        <w:t xml:space="preserve">1.指导单位 </w:t>
      </w:r>
      <w:r w:rsidR="004862F6">
        <w:rPr>
          <w:rFonts w:ascii="仿宋" w:eastAsia="仿宋" w:hAnsi="仿宋" w:cs="宋体"/>
          <w:b/>
          <w:sz w:val="28"/>
          <w:szCs w:val="28"/>
        </w:rPr>
        <w:br/>
      </w:r>
      <w:r w:rsidR="004862F6">
        <w:rPr>
          <w:rFonts w:ascii="仿宋" w:eastAsia="仿宋" w:hAnsi="仿宋" w:cs="宋体" w:hint="eastAsia"/>
          <w:b/>
          <w:sz w:val="28"/>
          <w:szCs w:val="28"/>
        </w:rPr>
        <w:t xml:space="preserve">   </w:t>
      </w:r>
      <w:r w:rsidR="004862F6" w:rsidRPr="004862F6">
        <w:rPr>
          <w:rFonts w:ascii="仿宋" w:eastAsia="仿宋" w:hAnsi="仿宋" w:cs="宋体"/>
          <w:sz w:val="28"/>
          <w:szCs w:val="28"/>
        </w:rPr>
        <w:t>国家科技部火炬中心</w:t>
      </w:r>
    </w:p>
    <w:p w:rsidR="004862F6" w:rsidRPr="004862F6" w:rsidRDefault="004862F6" w:rsidP="004862F6">
      <w:pPr>
        <w:pStyle w:val="20"/>
        <w:snapToGrid w:val="0"/>
        <w:spacing w:before="0" w:beforeAutospacing="0" w:after="0" w:afterAutospacing="0"/>
        <w:ind w:leftChars="249" w:left="523" w:firstLineChars="100" w:firstLine="280"/>
        <w:jc w:val="both"/>
        <w:rPr>
          <w:rFonts w:ascii="仿宋" w:eastAsia="仿宋" w:hAnsi="仿宋" w:cs="宋体"/>
          <w:sz w:val="28"/>
          <w:szCs w:val="28"/>
        </w:rPr>
      </w:pPr>
      <w:r>
        <w:rPr>
          <w:rFonts w:ascii="仿宋" w:eastAsia="仿宋" w:hAnsi="仿宋" w:cs="宋体" w:hint="eastAsia"/>
          <w:sz w:val="28"/>
          <w:szCs w:val="28"/>
        </w:rPr>
        <w:t xml:space="preserve"> </w:t>
      </w:r>
      <w:r w:rsidRPr="004862F6">
        <w:rPr>
          <w:rFonts w:ascii="仿宋" w:eastAsia="仿宋" w:hAnsi="仿宋" w:cs="宋体"/>
          <w:sz w:val="28"/>
          <w:szCs w:val="28"/>
        </w:rPr>
        <w:t xml:space="preserve">美国职业教育协会(DECA) </w:t>
      </w:r>
      <w:r w:rsidRPr="004862F6">
        <w:rPr>
          <w:rFonts w:ascii="仿宋" w:eastAsia="仿宋" w:hAnsi="仿宋" w:cs="宋体" w:hint="eastAsia"/>
          <w:sz w:val="28"/>
          <w:szCs w:val="28"/>
        </w:rPr>
        <w:br/>
      </w:r>
      <w:r>
        <w:rPr>
          <w:rFonts w:ascii="仿宋" w:eastAsia="仿宋" w:hAnsi="仿宋" w:cs="宋体" w:hint="eastAsia"/>
          <w:sz w:val="28"/>
          <w:szCs w:val="28"/>
        </w:rPr>
        <w:t xml:space="preserve">   </w:t>
      </w:r>
      <w:r w:rsidRPr="004862F6">
        <w:rPr>
          <w:rFonts w:ascii="仿宋" w:eastAsia="仿宋" w:hAnsi="仿宋" w:cs="宋体" w:hint="eastAsia"/>
          <w:sz w:val="28"/>
          <w:szCs w:val="28"/>
        </w:rPr>
        <w:t>中国企业财务管理协会</w:t>
      </w:r>
    </w:p>
    <w:p w:rsidR="004862F6" w:rsidRPr="004862F6" w:rsidRDefault="004862F6" w:rsidP="004862F6">
      <w:pPr>
        <w:pStyle w:val="20"/>
        <w:snapToGrid w:val="0"/>
        <w:spacing w:before="0" w:beforeAutospacing="0" w:after="0" w:afterAutospacing="0"/>
        <w:ind w:leftChars="249" w:left="523" w:firstLineChars="100" w:firstLine="280"/>
        <w:jc w:val="both"/>
        <w:rPr>
          <w:rFonts w:ascii="仿宋" w:eastAsia="仿宋" w:hAnsi="仿宋" w:cs="宋体"/>
          <w:sz w:val="28"/>
          <w:szCs w:val="28"/>
        </w:rPr>
      </w:pPr>
      <w:r>
        <w:rPr>
          <w:rFonts w:ascii="仿宋" w:eastAsia="仿宋" w:hAnsi="仿宋" w:cs="宋体" w:hint="eastAsia"/>
          <w:sz w:val="28"/>
          <w:szCs w:val="28"/>
        </w:rPr>
        <w:t xml:space="preserve"> </w:t>
      </w:r>
      <w:r w:rsidRPr="004862F6">
        <w:rPr>
          <w:rFonts w:ascii="仿宋" w:eastAsia="仿宋" w:hAnsi="仿宋" w:cs="宋体" w:hint="eastAsia"/>
          <w:sz w:val="28"/>
          <w:szCs w:val="28"/>
        </w:rPr>
        <w:t>中国民办教育协会</w:t>
      </w:r>
      <w:r w:rsidRPr="004862F6">
        <w:rPr>
          <w:rFonts w:ascii="仿宋" w:eastAsia="仿宋" w:hAnsi="仿宋" w:cs="宋体"/>
          <w:sz w:val="28"/>
          <w:szCs w:val="28"/>
        </w:rPr>
        <w:br/>
      </w:r>
      <w:r>
        <w:rPr>
          <w:rFonts w:ascii="仿宋" w:eastAsia="仿宋" w:hAnsi="仿宋" w:cs="宋体" w:hint="eastAsia"/>
          <w:sz w:val="28"/>
          <w:szCs w:val="28"/>
        </w:rPr>
        <w:t xml:space="preserve">   </w:t>
      </w:r>
      <w:r w:rsidRPr="004862F6">
        <w:rPr>
          <w:rFonts w:ascii="仿宋" w:eastAsia="仿宋" w:hAnsi="仿宋" w:cs="宋体" w:hint="eastAsia"/>
          <w:sz w:val="28"/>
          <w:szCs w:val="28"/>
        </w:rPr>
        <w:t>中国创造学会</w:t>
      </w:r>
    </w:p>
    <w:p w:rsidR="007353C2" w:rsidRDefault="004862F6">
      <w:pPr>
        <w:pStyle w:val="20"/>
        <w:snapToGrid w:val="0"/>
        <w:spacing w:before="0" w:beforeAutospacing="0" w:after="0" w:afterAutospacing="0"/>
        <w:ind w:leftChars="249" w:left="523" w:firstLineChars="100" w:firstLine="280"/>
        <w:jc w:val="both"/>
        <w:rPr>
          <w:rFonts w:ascii="仿宋" w:eastAsia="仿宋" w:hAnsi="仿宋" w:cs="宋体"/>
          <w:sz w:val="28"/>
          <w:szCs w:val="28"/>
        </w:rPr>
      </w:pPr>
      <w:r>
        <w:rPr>
          <w:rFonts w:ascii="仿宋" w:eastAsia="仿宋" w:hAnsi="仿宋" w:cs="宋体" w:hint="eastAsia"/>
          <w:sz w:val="28"/>
          <w:szCs w:val="28"/>
        </w:rPr>
        <w:t xml:space="preserve"> </w:t>
      </w:r>
      <w:r w:rsidRPr="004862F6">
        <w:rPr>
          <w:rFonts w:ascii="仿宋" w:eastAsia="仿宋" w:hAnsi="仿宋" w:cs="宋体" w:hint="eastAsia"/>
          <w:sz w:val="28"/>
          <w:szCs w:val="28"/>
        </w:rPr>
        <w:t>中国高校创新创业教育联盟</w:t>
      </w:r>
      <w:r w:rsidR="006E29DE">
        <w:rPr>
          <w:rFonts w:ascii="仿宋" w:eastAsia="仿宋" w:hAnsi="仿宋" w:cs="宋体" w:hint="eastAsia"/>
          <w:sz w:val="28"/>
          <w:szCs w:val="28"/>
        </w:rPr>
        <w:t xml:space="preserve">   </w:t>
      </w:r>
    </w:p>
    <w:p w:rsidR="007353C2" w:rsidRDefault="006E29DE">
      <w:pPr>
        <w:pStyle w:val="20"/>
        <w:snapToGrid w:val="0"/>
        <w:spacing w:before="0" w:beforeAutospacing="0" w:after="0" w:afterAutospacing="0"/>
        <w:ind w:leftChars="249" w:left="627" w:hangingChars="37" w:hanging="104"/>
        <w:jc w:val="both"/>
        <w:rPr>
          <w:rFonts w:ascii="仿宋" w:eastAsia="仿宋" w:hAnsi="仿宋" w:cs="宋体"/>
          <w:b/>
          <w:sz w:val="28"/>
          <w:szCs w:val="28"/>
        </w:rPr>
      </w:pPr>
      <w:r>
        <w:rPr>
          <w:rFonts w:ascii="仿宋" w:eastAsia="仿宋" w:hAnsi="仿宋" w:cs="宋体" w:hint="eastAsia"/>
          <w:b/>
          <w:sz w:val="28"/>
          <w:szCs w:val="28"/>
        </w:rPr>
        <w:t>2.主办单位</w:t>
      </w:r>
    </w:p>
    <w:p w:rsidR="004862F6" w:rsidRDefault="004862F6" w:rsidP="004862F6">
      <w:pPr>
        <w:pStyle w:val="a9"/>
        <w:spacing w:line="360" w:lineRule="auto"/>
        <w:ind w:leftChars="300" w:left="910" w:hangingChars="100" w:hanging="280"/>
      </w:pPr>
      <w:r>
        <w:rPr>
          <w:rFonts w:hint="eastAsia"/>
        </w:rPr>
        <w:t xml:space="preserve">  中国市场学会职业教育工作委员会</w:t>
      </w:r>
    </w:p>
    <w:p w:rsidR="004862F6" w:rsidRDefault="004862F6" w:rsidP="004862F6">
      <w:pPr>
        <w:pStyle w:val="a9"/>
        <w:spacing w:line="360" w:lineRule="auto"/>
        <w:ind w:left="923"/>
        <w:rPr>
          <w:lang w:val="en-US"/>
        </w:rPr>
      </w:pPr>
      <w:r>
        <w:rPr>
          <w:rFonts w:hint="eastAsia"/>
          <w:lang w:val="en-US"/>
        </w:rPr>
        <w:t>中国企业财务管理协会创新人才评价专业委员会</w:t>
      </w:r>
    </w:p>
    <w:p w:rsidR="004862F6" w:rsidRDefault="004862F6" w:rsidP="004862F6">
      <w:pPr>
        <w:pStyle w:val="a9"/>
        <w:spacing w:line="360" w:lineRule="auto"/>
        <w:ind w:left="923"/>
        <w:rPr>
          <w:lang w:val="en-US"/>
        </w:rPr>
      </w:pPr>
      <w:r>
        <w:rPr>
          <w:rFonts w:hint="eastAsia"/>
          <w:lang w:val="en-US"/>
        </w:rPr>
        <w:t>中国民办教育协会职业教育专业委员会</w:t>
      </w:r>
    </w:p>
    <w:p w:rsidR="004862F6" w:rsidRDefault="004862F6" w:rsidP="004862F6">
      <w:pPr>
        <w:pStyle w:val="a9"/>
        <w:spacing w:line="360" w:lineRule="auto"/>
        <w:ind w:left="923"/>
        <w:rPr>
          <w:lang w:val="en-US"/>
        </w:rPr>
      </w:pPr>
      <w:r>
        <w:rPr>
          <w:rFonts w:hint="eastAsia"/>
          <w:lang w:val="en-US"/>
        </w:rPr>
        <w:t>中国创造学会创造理论与应用研究专业委员会</w:t>
      </w:r>
    </w:p>
    <w:p w:rsidR="004862F6" w:rsidRDefault="004862F6" w:rsidP="004862F6">
      <w:pPr>
        <w:pStyle w:val="a9"/>
        <w:spacing w:line="360" w:lineRule="auto"/>
        <w:ind w:left="923"/>
        <w:rPr>
          <w:lang w:val="en-US"/>
        </w:rPr>
      </w:pPr>
      <w:r>
        <w:rPr>
          <w:rFonts w:hint="eastAsia"/>
          <w:lang w:val="en-US"/>
        </w:rPr>
        <w:t>中国民办教育创新创业联盟</w:t>
      </w:r>
    </w:p>
    <w:p w:rsidR="007353C2" w:rsidRDefault="006E29DE">
      <w:pPr>
        <w:pStyle w:val="20"/>
        <w:snapToGrid w:val="0"/>
        <w:spacing w:before="0" w:beforeAutospacing="0" w:after="0" w:afterAutospacing="0"/>
        <w:ind w:leftChars="249" w:left="628" w:firstLineChars="0"/>
        <w:jc w:val="both"/>
        <w:rPr>
          <w:rFonts w:ascii="仿宋" w:eastAsia="仿宋" w:hAnsi="仿宋" w:cs="宋体"/>
          <w:sz w:val="28"/>
          <w:szCs w:val="28"/>
        </w:rPr>
      </w:pPr>
      <w:r>
        <w:rPr>
          <w:rFonts w:ascii="仿宋" w:eastAsia="仿宋" w:hAnsi="仿宋" w:cs="宋体" w:hint="eastAsia"/>
          <w:b/>
          <w:sz w:val="28"/>
          <w:szCs w:val="28"/>
        </w:rPr>
        <w:t>3.承办单位</w:t>
      </w:r>
    </w:p>
    <w:p w:rsidR="007353C2" w:rsidRDefault="006E29DE">
      <w:pPr>
        <w:pStyle w:val="20"/>
        <w:snapToGrid w:val="0"/>
        <w:spacing w:before="0" w:beforeAutospacing="0" w:after="0" w:afterAutospacing="0"/>
        <w:ind w:leftChars="249" w:left="523" w:firstLineChars="100" w:firstLine="280"/>
        <w:jc w:val="both"/>
        <w:rPr>
          <w:rFonts w:ascii="仿宋" w:eastAsia="仿宋" w:hAnsi="仿宋" w:cs="宋体"/>
          <w:sz w:val="28"/>
          <w:szCs w:val="28"/>
        </w:rPr>
      </w:pPr>
      <w:r>
        <w:rPr>
          <w:rFonts w:ascii="仿宋" w:eastAsia="仿宋" w:hAnsi="仿宋" w:cs="宋体"/>
          <w:sz w:val="28"/>
          <w:szCs w:val="28"/>
        </w:rPr>
        <w:t>中国市场学会职业教育工作委员会</w:t>
      </w:r>
    </w:p>
    <w:p w:rsidR="007353C2" w:rsidRDefault="006E29DE">
      <w:pPr>
        <w:pStyle w:val="20"/>
        <w:snapToGrid w:val="0"/>
        <w:spacing w:before="0" w:beforeAutospacing="0" w:after="0" w:afterAutospacing="0"/>
        <w:ind w:leftChars="249" w:left="523" w:firstLineChars="100" w:firstLine="280"/>
        <w:jc w:val="both"/>
        <w:rPr>
          <w:rFonts w:ascii="仿宋" w:eastAsia="仿宋" w:hAnsi="仿宋" w:cs="宋体"/>
          <w:sz w:val="28"/>
          <w:szCs w:val="28"/>
        </w:rPr>
      </w:pPr>
      <w:r>
        <w:rPr>
          <w:rFonts w:ascii="仿宋" w:eastAsia="仿宋" w:hAnsi="仿宋" w:cs="宋体"/>
          <w:sz w:val="28"/>
          <w:szCs w:val="28"/>
        </w:rPr>
        <w:t>各分赛区承办院校(</w:t>
      </w:r>
      <w:r>
        <w:rPr>
          <w:rFonts w:ascii="仿宋" w:eastAsia="仿宋" w:hAnsi="仿宋" w:cs="宋体" w:hint="eastAsia"/>
          <w:sz w:val="28"/>
          <w:szCs w:val="28"/>
        </w:rPr>
        <w:t>各</w:t>
      </w:r>
      <w:r>
        <w:rPr>
          <w:rFonts w:ascii="仿宋" w:eastAsia="仿宋" w:hAnsi="仿宋" w:cs="宋体"/>
          <w:sz w:val="28"/>
          <w:szCs w:val="28"/>
        </w:rPr>
        <w:t>省份赛区高职组和中职组各一所院校)</w:t>
      </w:r>
    </w:p>
    <w:p w:rsidR="007353C2" w:rsidRDefault="006E29DE">
      <w:pPr>
        <w:pStyle w:val="20"/>
        <w:snapToGrid w:val="0"/>
        <w:spacing w:before="0" w:beforeAutospacing="0" w:after="0" w:afterAutospacing="0"/>
        <w:ind w:leftChars="249" w:left="523" w:firstLineChars="100" w:firstLine="280"/>
        <w:jc w:val="both"/>
        <w:rPr>
          <w:rFonts w:ascii="仿宋" w:eastAsia="仿宋" w:hAnsi="仿宋" w:cs="宋体"/>
          <w:sz w:val="28"/>
          <w:szCs w:val="28"/>
        </w:rPr>
      </w:pPr>
      <w:r>
        <w:rPr>
          <w:rFonts w:ascii="仿宋" w:eastAsia="仿宋" w:hAnsi="仿宋" w:cs="宋体"/>
          <w:sz w:val="28"/>
          <w:szCs w:val="28"/>
        </w:rPr>
        <w:t>各分赛区承办</w:t>
      </w:r>
      <w:r>
        <w:rPr>
          <w:rFonts w:ascii="仿宋" w:eastAsia="仿宋" w:hAnsi="仿宋" w:cs="宋体" w:hint="eastAsia"/>
          <w:sz w:val="28"/>
          <w:szCs w:val="28"/>
        </w:rPr>
        <w:t>企业</w:t>
      </w:r>
      <w:r>
        <w:rPr>
          <w:rFonts w:ascii="仿宋" w:eastAsia="仿宋" w:hAnsi="仿宋" w:cs="宋体"/>
          <w:sz w:val="28"/>
          <w:szCs w:val="28"/>
        </w:rPr>
        <w:t>(</w:t>
      </w:r>
      <w:r>
        <w:rPr>
          <w:rFonts w:ascii="仿宋" w:eastAsia="仿宋" w:hAnsi="仿宋" w:cs="宋体" w:hint="eastAsia"/>
          <w:sz w:val="28"/>
          <w:szCs w:val="28"/>
        </w:rPr>
        <w:t>该赛道领域龙头企业</w:t>
      </w:r>
      <w:r>
        <w:rPr>
          <w:rFonts w:ascii="仿宋" w:eastAsia="仿宋" w:hAnsi="仿宋" w:cs="宋体"/>
          <w:sz w:val="28"/>
          <w:szCs w:val="28"/>
        </w:rPr>
        <w:t>)</w:t>
      </w:r>
    </w:p>
    <w:p w:rsidR="007353C2" w:rsidRDefault="006E29DE">
      <w:pPr>
        <w:pStyle w:val="20"/>
        <w:numPr>
          <w:ilvl w:val="0"/>
          <w:numId w:val="2"/>
        </w:numPr>
        <w:snapToGrid w:val="0"/>
        <w:spacing w:before="0" w:beforeAutospacing="0" w:after="0" w:afterAutospacing="0"/>
        <w:ind w:leftChars="249" w:left="628" w:firstLineChars="0"/>
        <w:jc w:val="both"/>
        <w:rPr>
          <w:rFonts w:ascii="仿宋" w:eastAsia="仿宋" w:hAnsi="仿宋" w:cs="宋体"/>
          <w:b/>
          <w:sz w:val="28"/>
          <w:szCs w:val="28"/>
        </w:rPr>
      </w:pPr>
      <w:r>
        <w:rPr>
          <w:rFonts w:ascii="仿宋" w:eastAsia="仿宋" w:hAnsi="仿宋" w:cs="宋体" w:hint="eastAsia"/>
          <w:b/>
          <w:sz w:val="28"/>
          <w:szCs w:val="28"/>
        </w:rPr>
        <w:t>协办单位</w:t>
      </w:r>
    </w:p>
    <w:p w:rsidR="007353C2" w:rsidRDefault="006E29DE">
      <w:pPr>
        <w:pStyle w:val="20"/>
        <w:snapToGrid w:val="0"/>
        <w:spacing w:before="0" w:beforeAutospacing="0" w:after="0" w:afterAutospacing="0"/>
        <w:ind w:leftChars="249" w:left="523" w:firstLineChars="100" w:firstLine="280"/>
        <w:jc w:val="both"/>
        <w:rPr>
          <w:rFonts w:ascii="仿宋" w:eastAsia="仿宋" w:hAnsi="仿宋" w:cs="宋体"/>
          <w:sz w:val="28"/>
          <w:szCs w:val="28"/>
        </w:rPr>
      </w:pPr>
      <w:r>
        <w:rPr>
          <w:rFonts w:ascii="仿宋" w:eastAsia="仿宋" w:hAnsi="仿宋" w:cs="宋体" w:hint="eastAsia"/>
          <w:sz w:val="28"/>
          <w:szCs w:val="28"/>
        </w:rPr>
        <w:lastRenderedPageBreak/>
        <w:t>教育部高校毕业生就业协会</w:t>
      </w:r>
    </w:p>
    <w:p w:rsidR="007353C2" w:rsidRDefault="006E29DE">
      <w:pPr>
        <w:pStyle w:val="20"/>
        <w:snapToGrid w:val="0"/>
        <w:spacing w:before="0" w:beforeAutospacing="0" w:after="0" w:afterAutospacing="0"/>
        <w:ind w:leftChars="249" w:left="523" w:firstLineChars="100" w:firstLine="280"/>
        <w:jc w:val="both"/>
        <w:rPr>
          <w:rFonts w:ascii="仿宋" w:eastAsia="仿宋" w:hAnsi="仿宋" w:cs="宋体"/>
          <w:sz w:val="28"/>
          <w:szCs w:val="28"/>
        </w:rPr>
      </w:pPr>
      <w:r>
        <w:rPr>
          <w:rFonts w:ascii="仿宋" w:eastAsia="仿宋" w:hAnsi="仿宋" w:cs="宋体" w:hint="eastAsia"/>
          <w:sz w:val="28"/>
          <w:szCs w:val="28"/>
        </w:rPr>
        <w:t>中关村创新学院</w:t>
      </w:r>
    </w:p>
    <w:p w:rsidR="007353C2" w:rsidRDefault="006E29DE">
      <w:pPr>
        <w:pStyle w:val="20"/>
        <w:snapToGrid w:val="0"/>
        <w:spacing w:before="0" w:beforeAutospacing="0" w:after="0" w:afterAutospacing="0"/>
        <w:ind w:leftChars="249" w:left="523" w:firstLineChars="100" w:firstLine="280"/>
        <w:jc w:val="both"/>
        <w:rPr>
          <w:rFonts w:ascii="仿宋" w:eastAsia="仿宋" w:hAnsi="仿宋" w:cs="宋体"/>
          <w:sz w:val="28"/>
          <w:szCs w:val="28"/>
        </w:rPr>
      </w:pPr>
      <w:r>
        <w:rPr>
          <w:rFonts w:ascii="仿宋" w:eastAsia="仿宋" w:hAnsi="仿宋" w:cs="宋体" w:hint="eastAsia"/>
          <w:sz w:val="28"/>
          <w:szCs w:val="28"/>
        </w:rPr>
        <w:t>北京创新研究所</w:t>
      </w:r>
    </w:p>
    <w:p w:rsidR="007353C2" w:rsidRDefault="006E29DE">
      <w:pPr>
        <w:pStyle w:val="20"/>
        <w:snapToGrid w:val="0"/>
        <w:spacing w:before="0" w:beforeAutospacing="0" w:after="0" w:afterAutospacing="0"/>
        <w:ind w:leftChars="249" w:left="523" w:firstLineChars="100" w:firstLine="280"/>
        <w:jc w:val="both"/>
        <w:rPr>
          <w:rFonts w:ascii="仿宋" w:eastAsia="仿宋" w:hAnsi="仿宋" w:cs="宋体"/>
          <w:sz w:val="28"/>
          <w:szCs w:val="28"/>
        </w:rPr>
      </w:pPr>
      <w:r>
        <w:rPr>
          <w:rFonts w:ascii="仿宋" w:eastAsia="仿宋" w:hAnsi="仿宋" w:cs="宋体" w:hint="eastAsia"/>
          <w:sz w:val="28"/>
          <w:szCs w:val="28"/>
        </w:rPr>
        <w:t>全国各地市场学会和营销协会</w:t>
      </w:r>
    </w:p>
    <w:p w:rsidR="007353C2" w:rsidRDefault="006E29DE">
      <w:pPr>
        <w:pStyle w:val="20"/>
        <w:snapToGrid w:val="0"/>
        <w:spacing w:before="0" w:beforeAutospacing="0" w:after="0" w:afterAutospacing="0"/>
        <w:ind w:leftChars="249" w:left="628" w:firstLineChars="0"/>
        <w:jc w:val="both"/>
        <w:rPr>
          <w:rFonts w:ascii="仿宋" w:eastAsia="仿宋" w:hAnsi="仿宋" w:cs="宋体"/>
          <w:sz w:val="28"/>
          <w:szCs w:val="28"/>
        </w:rPr>
      </w:pPr>
      <w:r>
        <w:rPr>
          <w:rFonts w:ascii="仿宋" w:eastAsia="仿宋" w:hAnsi="仿宋" w:cs="宋体" w:hint="eastAsia"/>
          <w:b/>
          <w:sz w:val="28"/>
          <w:szCs w:val="28"/>
        </w:rPr>
        <w:t>5.媒体单位</w:t>
      </w:r>
    </w:p>
    <w:p w:rsidR="007353C2" w:rsidRDefault="006E29DE">
      <w:pPr>
        <w:pStyle w:val="20"/>
        <w:snapToGrid w:val="0"/>
        <w:spacing w:before="0" w:beforeAutospacing="0" w:after="0" w:afterAutospacing="0"/>
        <w:ind w:leftChars="0" w:left="0" w:firstLineChars="200" w:firstLine="560"/>
        <w:jc w:val="both"/>
        <w:rPr>
          <w:rFonts w:ascii="仿宋" w:eastAsia="仿宋" w:hAnsi="仿宋" w:cs="宋体"/>
          <w:sz w:val="28"/>
          <w:szCs w:val="28"/>
        </w:rPr>
      </w:pPr>
      <w:r>
        <w:rPr>
          <w:rFonts w:ascii="仿宋" w:eastAsia="仿宋" w:hAnsi="仿宋" w:cs="宋体"/>
          <w:sz w:val="28"/>
          <w:szCs w:val="28"/>
        </w:rPr>
        <w:t>新华社、CCTV、中国教育报、经济参考报、光明日报、今日头条、企业家日报、 新华网、人民网、凤凰网、中国青年网、搜狐快站、新浪微博等。</w:t>
      </w:r>
    </w:p>
    <w:p w:rsidR="007353C2" w:rsidRDefault="006E29DE">
      <w:pPr>
        <w:pStyle w:val="20"/>
        <w:snapToGrid w:val="0"/>
        <w:spacing w:before="0" w:beforeAutospacing="0" w:after="0" w:afterAutospacing="0"/>
        <w:ind w:leftChars="0" w:left="0" w:firstLineChars="0" w:firstLine="0"/>
        <w:jc w:val="both"/>
        <w:rPr>
          <w:rFonts w:ascii="新宋体" w:eastAsia="新宋体" w:hAnsi="新宋体" w:cs="新宋体"/>
          <w:b/>
          <w:bCs/>
          <w:color w:val="000000" w:themeColor="text1"/>
          <w:sz w:val="28"/>
          <w:szCs w:val="28"/>
        </w:rPr>
      </w:pPr>
      <w:r>
        <w:rPr>
          <w:rFonts w:ascii="新宋体" w:eastAsia="新宋体" w:hAnsi="新宋体" w:cs="新宋体" w:hint="eastAsia"/>
          <w:b/>
          <w:bCs/>
          <w:color w:val="000000" w:themeColor="text1"/>
          <w:sz w:val="28"/>
          <w:szCs w:val="28"/>
        </w:rPr>
        <w:t>二、赛事简介</w:t>
      </w:r>
    </w:p>
    <w:p w:rsidR="007353C2" w:rsidRDefault="006E29DE">
      <w:pPr>
        <w:ind w:firstLineChars="200" w:firstLine="560"/>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2019年7月24日，在习近平主持召开的中央全面深化改革委员会第九次会议上，审议通过了《国家产教融合建设试点实施方案》。会议指出：深化产教融合，是推动教育优先发展、人才引领发展、产业创新发展的战略性举措。坚持问题导向、试点先行。充分发挥城市承载、行业聚合、企业主体作用。尊重教育规律和经济规律，发挥市场配置资源决定性作用和政府统筹推动工作，统筹部署，协调推进。</w:t>
      </w:r>
    </w:p>
    <w:p w:rsidR="007353C2" w:rsidRDefault="006E29DE">
      <w:pPr>
        <w:ind w:firstLineChars="200" w:firstLine="560"/>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2019年1月24日，国务院发布《关于国家职业教育改革实施方案的通知》（以下简称《通知》），进一步鼓励校企融合，为校企合作提供保障。推动企业深度参与各类职业教育，加强实践教学，与企业共建职业教育实训基地。《通知》强调：厚植企业承担职业教育责任的社会环境，推动职业院校和行业企业形成命运共同体。党的十九大也将“完善职业教育和培训体系，深化产教融合、校企合作”写进大会报告，职业教育正在迈进新时代。</w:t>
      </w:r>
    </w:p>
    <w:p w:rsidR="007353C2" w:rsidRDefault="006E29DE">
      <w:pPr>
        <w:ind w:firstLine="562"/>
        <w:jc w:val="left"/>
        <w:rPr>
          <w:rFonts w:ascii="仿宋" w:eastAsia="仿宋" w:hAnsi="仿宋" w:cs="仿宋"/>
          <w:b/>
          <w:color w:val="000000" w:themeColor="text1"/>
          <w:sz w:val="28"/>
          <w:szCs w:val="28"/>
        </w:rPr>
      </w:pPr>
      <w:r>
        <w:rPr>
          <w:rFonts w:ascii="仿宋" w:eastAsia="仿宋" w:hAnsi="仿宋" w:cs="仿宋" w:hint="eastAsia"/>
          <w:bCs/>
          <w:color w:val="000000" w:themeColor="text1"/>
          <w:sz w:val="28"/>
          <w:szCs w:val="28"/>
        </w:rPr>
        <w:t>为了贯彻执行中央深改委、国务院《通知》和十九大有关文件精神，进一步弘扬“大众创新万众创业”，帮助和推动我国职业院校毕</w:t>
      </w:r>
      <w:r>
        <w:rPr>
          <w:rFonts w:ascii="仿宋" w:eastAsia="仿宋" w:hAnsi="仿宋" w:cs="仿宋" w:hint="eastAsia"/>
          <w:bCs/>
          <w:color w:val="000000" w:themeColor="text1"/>
          <w:sz w:val="28"/>
          <w:szCs w:val="28"/>
        </w:rPr>
        <w:lastRenderedPageBreak/>
        <w:t>业生更高质量更顺应时代发展趋势的创业，同时以创业带动就业，</w:t>
      </w:r>
      <w:r w:rsidR="00E063D3">
        <w:rPr>
          <w:rFonts w:ascii="仿宋" w:eastAsia="仿宋" w:hAnsi="仿宋" w:cs="仿宋" w:hint="eastAsia"/>
          <w:bCs/>
          <w:color w:val="000000"/>
          <w:sz w:val="28"/>
          <w:szCs w:val="28"/>
        </w:rPr>
        <w:t>在</w:t>
      </w:r>
      <w:r w:rsidR="00E063D3" w:rsidRPr="002D1586">
        <w:rPr>
          <w:rFonts w:ascii="仿宋" w:eastAsia="仿宋" w:hAnsi="仿宋" w:cs="仿宋"/>
          <w:bCs/>
          <w:color w:val="000000"/>
          <w:sz w:val="28"/>
          <w:szCs w:val="28"/>
        </w:rPr>
        <w:t>国家科技部火炬中心</w:t>
      </w:r>
      <w:r w:rsidR="00E063D3" w:rsidRPr="002D1586">
        <w:rPr>
          <w:rFonts w:ascii="仿宋" w:eastAsia="仿宋" w:hAnsi="仿宋" w:cs="仿宋" w:hint="eastAsia"/>
          <w:bCs/>
          <w:color w:val="000000"/>
          <w:sz w:val="28"/>
          <w:szCs w:val="28"/>
        </w:rPr>
        <w:t>、</w:t>
      </w:r>
      <w:r w:rsidR="00E063D3" w:rsidRPr="002D1586">
        <w:rPr>
          <w:rFonts w:ascii="仿宋" w:eastAsia="仿宋" w:hAnsi="仿宋" w:cs="仿宋"/>
          <w:bCs/>
          <w:color w:val="000000"/>
          <w:sz w:val="28"/>
          <w:szCs w:val="28"/>
        </w:rPr>
        <w:t xml:space="preserve">美国职业教育协会(DECA) </w:t>
      </w:r>
      <w:r w:rsidR="00E063D3" w:rsidRPr="002D1586">
        <w:rPr>
          <w:rFonts w:ascii="仿宋" w:eastAsia="仿宋" w:hAnsi="仿宋" w:cs="仿宋" w:hint="eastAsia"/>
          <w:bCs/>
          <w:color w:val="000000"/>
          <w:sz w:val="28"/>
          <w:szCs w:val="28"/>
        </w:rPr>
        <w:t>、中国企业财务管理协会、中国民办教育协会、中国创造学会、中国高校创新创业教育联盟</w:t>
      </w:r>
      <w:r w:rsidR="00E063D3">
        <w:rPr>
          <w:rFonts w:ascii="仿宋" w:eastAsia="仿宋" w:hAnsi="仿宋" w:cs="仿宋" w:hint="eastAsia"/>
          <w:bCs/>
          <w:color w:val="000000"/>
          <w:sz w:val="28"/>
          <w:szCs w:val="28"/>
        </w:rPr>
        <w:t>的指导下，</w:t>
      </w:r>
      <w:r w:rsidR="00E063D3" w:rsidRPr="00E063D3">
        <w:rPr>
          <w:rFonts w:ascii="仿宋" w:eastAsia="仿宋" w:hAnsi="仿宋" w:cs="仿宋" w:hint="eastAsia"/>
          <w:bCs/>
          <w:color w:val="000000"/>
          <w:sz w:val="28"/>
          <w:szCs w:val="28"/>
        </w:rPr>
        <w:t>中国市场学会职业教育工作委员会、中国企业财务管理协会创新人才评价专业委员会、中国民办教育协会职业教育专业委员会、中国创造学会创造理论与应用研究专业委员会、中国民办教育创新创业联盟</w:t>
      </w:r>
      <w:r w:rsidR="00E063D3">
        <w:rPr>
          <w:rFonts w:ascii="仿宋" w:eastAsia="仿宋" w:hAnsi="仿宋" w:cs="仿宋" w:hint="eastAsia"/>
          <w:bCs/>
          <w:color w:val="000000"/>
          <w:sz w:val="28"/>
          <w:szCs w:val="28"/>
        </w:rPr>
        <w:t>等单位将共同举办第一届</w:t>
      </w:r>
      <w:r w:rsidR="00E063D3" w:rsidRPr="00E063D3">
        <w:rPr>
          <w:rFonts w:ascii="仿宋" w:eastAsia="仿宋" w:hAnsi="仿宋" w:cs="仿宋" w:hint="eastAsia"/>
          <w:bCs/>
          <w:color w:val="000000"/>
          <w:sz w:val="28"/>
          <w:szCs w:val="28"/>
        </w:rPr>
        <w:t>全国产教</w:t>
      </w:r>
      <w:r w:rsidR="00E063D3">
        <w:rPr>
          <w:rFonts w:ascii="仿宋" w:eastAsia="仿宋" w:hAnsi="仿宋" w:cs="仿宋" w:hint="eastAsia"/>
          <w:bCs/>
          <w:color w:val="000000"/>
          <w:kern w:val="0"/>
          <w:sz w:val="28"/>
          <w:szCs w:val="28"/>
        </w:rPr>
        <w:t>融合创新创业大赛，</w:t>
      </w:r>
      <w:r>
        <w:rPr>
          <w:rFonts w:ascii="仿宋" w:eastAsia="仿宋" w:hAnsi="仿宋" w:cs="仿宋" w:hint="eastAsia"/>
          <w:bCs/>
          <w:color w:val="000000" w:themeColor="text1"/>
          <w:kern w:val="0"/>
          <w:sz w:val="28"/>
          <w:szCs w:val="28"/>
        </w:rPr>
        <w:t>通过大赛实践，创新本科院校和职业院校人才培养模式，培养学生创新创业所需的知识和能力结构，以赛促教、以赛促学、以赛促改。通过大赛，激发学生的创造力，培养大众创业万众创新的生力军，逐步提升学生的商业实战能力，为院校学生未来的就业和创业积累经验、提升技能。以创新引领创业、创业带动就业，推动院校毕业生更高质量就业。</w:t>
      </w:r>
    </w:p>
    <w:p w:rsidR="007353C2" w:rsidRDefault="006E29DE">
      <w:pPr>
        <w:ind w:firstLineChars="200" w:firstLine="560"/>
        <w:jc w:val="left"/>
        <w:rPr>
          <w:rFonts w:ascii="仿宋" w:eastAsia="仿宋" w:hAnsi="仿宋" w:cs="仿宋"/>
          <w:b/>
          <w:bCs/>
          <w:color w:val="000000" w:themeColor="text1"/>
          <w:kern w:val="0"/>
          <w:sz w:val="28"/>
          <w:szCs w:val="28"/>
        </w:rPr>
      </w:pPr>
      <w:r>
        <w:rPr>
          <w:rFonts w:ascii="仿宋" w:eastAsia="仿宋" w:hAnsi="仿宋" w:cs="仿宋" w:hint="eastAsia"/>
          <w:color w:val="000000" w:themeColor="text1"/>
          <w:sz w:val="28"/>
          <w:szCs w:val="28"/>
        </w:rPr>
        <w:t>为了全面落实中央《国家产教融合试点实施方案》和国务院《关于国家职业教育改革方案的通知》20条，凡报名参加本次大赛跨境电商赛道的应用型本科院校及职业院校，拟定与阿里巴巴跨境电商生态公司、当地跨境电商龙头企业及其他大赛战略合作跨境电商企业，进行校企合作、产教融合，共建参赛院校的“跨境电商创业实践基地及实训中心”，共建“行业+领先企业”产教融合生态的实质性开端，为参赛院校提供跨境电商领域精准的校企合作服务。</w:t>
      </w:r>
    </w:p>
    <w:p w:rsidR="007353C2" w:rsidRDefault="006E29DE" w:rsidP="00E063D3">
      <w:pPr>
        <w:spacing w:beforeLines="50"/>
        <w:rPr>
          <w:rFonts w:ascii="新宋体" w:eastAsia="新宋体" w:hAnsi="新宋体" w:cs="新宋体"/>
          <w:b/>
          <w:color w:val="000000" w:themeColor="text1"/>
          <w:sz w:val="28"/>
          <w:szCs w:val="28"/>
        </w:rPr>
      </w:pPr>
      <w:r>
        <w:rPr>
          <w:rFonts w:ascii="新宋体" w:eastAsia="新宋体" w:hAnsi="新宋体" w:cs="新宋体" w:hint="eastAsia"/>
          <w:b/>
          <w:color w:val="000000" w:themeColor="text1"/>
          <w:sz w:val="28"/>
          <w:szCs w:val="28"/>
        </w:rPr>
        <w:t>三、参赛规则：</w:t>
      </w:r>
    </w:p>
    <w:p w:rsidR="007353C2" w:rsidRDefault="006E29DE">
      <w:pPr>
        <w:ind w:firstLineChars="100" w:firstLine="28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1. 参赛对象</w:t>
      </w:r>
    </w:p>
    <w:p w:rsidR="007353C2" w:rsidRDefault="006E29DE">
      <w:pPr>
        <w:ind w:firstLineChars="100" w:firstLine="280"/>
        <w:rPr>
          <w:rFonts w:ascii="仿宋" w:eastAsia="仿宋" w:hAnsi="仿宋" w:cs="仿宋"/>
          <w:b/>
          <w:color w:val="000000" w:themeColor="text1"/>
          <w:sz w:val="28"/>
          <w:szCs w:val="28"/>
        </w:rPr>
      </w:pPr>
      <w:r>
        <w:rPr>
          <w:rFonts w:ascii="仿宋" w:eastAsia="仿宋" w:hAnsi="仿宋" w:cs="宋体" w:hint="eastAsia"/>
          <w:sz w:val="28"/>
          <w:szCs w:val="28"/>
        </w:rPr>
        <w:t>1</w:t>
      </w:r>
      <w:r w:rsidR="00E063D3">
        <w:rPr>
          <w:rFonts w:ascii="仿宋" w:eastAsia="仿宋" w:hAnsi="仿宋" w:cs="宋体" w:hint="eastAsia"/>
          <w:sz w:val="28"/>
          <w:szCs w:val="28"/>
        </w:rPr>
        <w:t>）参赛学生</w:t>
      </w:r>
      <w:r>
        <w:rPr>
          <w:rFonts w:ascii="仿宋" w:eastAsia="仿宋" w:hAnsi="仿宋" w:cs="宋体" w:hint="eastAsia"/>
          <w:sz w:val="28"/>
          <w:szCs w:val="28"/>
        </w:rPr>
        <w:t>为本科、高职、中专/技校学校在校生</w:t>
      </w:r>
      <w:r>
        <w:rPr>
          <w:rFonts w:ascii="仿宋" w:eastAsia="仿宋" w:hAnsi="仿宋" w:cs="仿宋" w:hint="eastAsia"/>
          <w:bCs/>
          <w:color w:val="000000" w:themeColor="text1"/>
          <w:sz w:val="28"/>
          <w:szCs w:val="28"/>
        </w:rPr>
        <w:t>（</w:t>
      </w:r>
      <w:r>
        <w:rPr>
          <w:rFonts w:ascii="仿宋" w:eastAsia="仿宋" w:hAnsi="仿宋" w:cs="仿宋" w:hint="eastAsia"/>
          <w:b/>
          <w:color w:val="000000" w:themeColor="text1"/>
          <w:sz w:val="28"/>
          <w:szCs w:val="28"/>
        </w:rPr>
        <w:t>建议重点以跨</w:t>
      </w:r>
      <w:r>
        <w:rPr>
          <w:rFonts w:ascii="仿宋" w:eastAsia="仿宋" w:hAnsi="仿宋" w:cs="仿宋" w:hint="eastAsia"/>
          <w:b/>
          <w:color w:val="000000" w:themeColor="text1"/>
          <w:sz w:val="28"/>
          <w:szCs w:val="28"/>
        </w:rPr>
        <w:lastRenderedPageBreak/>
        <w:t>境电商、电子商务专业、国际贸易、贸易经济、市场营销专业、工商管理专业、英语、商务英语等学科相关专业的在校生为主）；</w:t>
      </w:r>
    </w:p>
    <w:p w:rsidR="007353C2" w:rsidRDefault="006E29DE" w:rsidP="004862F6">
      <w:pPr>
        <w:pStyle w:val="20"/>
        <w:spacing w:before="0" w:beforeAutospacing="0" w:after="0" w:afterAutospacing="0"/>
        <w:ind w:left="560" w:hanging="140"/>
        <w:jc w:val="both"/>
        <w:rPr>
          <w:rFonts w:ascii="仿宋" w:eastAsia="仿宋" w:hAnsi="仿宋" w:cs="宋体"/>
          <w:sz w:val="28"/>
          <w:szCs w:val="28"/>
        </w:rPr>
      </w:pPr>
      <w:r>
        <w:rPr>
          <w:rFonts w:ascii="仿宋" w:eastAsia="仿宋" w:hAnsi="仿宋" w:cs="宋体" w:hint="eastAsia"/>
          <w:sz w:val="28"/>
          <w:szCs w:val="28"/>
        </w:rPr>
        <w:t>2）参赛学生须持有创新创业能力证书或赛道职业技能人才评价相关证书；</w:t>
      </w:r>
    </w:p>
    <w:p w:rsidR="007353C2" w:rsidRDefault="006E29DE" w:rsidP="004862F6">
      <w:pPr>
        <w:pStyle w:val="20"/>
        <w:spacing w:before="0" w:beforeAutospacing="0" w:after="0" w:afterAutospacing="0"/>
        <w:ind w:left="560" w:hanging="140"/>
        <w:jc w:val="both"/>
        <w:rPr>
          <w:rFonts w:ascii="仿宋" w:eastAsia="仿宋" w:hAnsi="仿宋" w:cs="仿宋"/>
          <w:b/>
          <w:bCs/>
          <w:sz w:val="28"/>
          <w:szCs w:val="28"/>
        </w:rPr>
      </w:pPr>
      <w:r>
        <w:rPr>
          <w:rFonts w:ascii="仿宋" w:eastAsia="仿宋" w:hAnsi="仿宋" w:cs="仿宋" w:hint="eastAsia"/>
          <w:bCs/>
          <w:sz w:val="28"/>
          <w:szCs w:val="28"/>
        </w:rPr>
        <w:t>3）以校为单位集中报名，以团队为单位参赛，各参赛团队人数为5—7人，须选定一名成员担任组长。为鼓励更多的在校学生的参与创业实践活动，各校参赛队伍不限。赛事分应用本科组、高职组和中职组。</w:t>
      </w:r>
    </w:p>
    <w:p w:rsidR="007353C2" w:rsidRDefault="006E29DE">
      <w:pPr>
        <w:ind w:firstLineChars="100" w:firstLine="28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2.报名与审核确认</w:t>
      </w:r>
    </w:p>
    <w:p w:rsidR="007353C2" w:rsidRDefault="006E29DE">
      <w:pPr>
        <w:ind w:firstLineChars="100" w:firstLine="28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 报名时间：即日起。</w:t>
      </w:r>
    </w:p>
    <w:p w:rsidR="007353C2" w:rsidRDefault="006E29DE">
      <w:pPr>
        <w:ind w:firstLineChars="100" w:firstLine="28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 审核确认：</w:t>
      </w:r>
    </w:p>
    <w:p w:rsidR="007353C2" w:rsidRDefault="006E29DE">
      <w:pPr>
        <w:ind w:firstLineChars="200" w:firstLine="560"/>
        <w:rPr>
          <w:rFonts w:ascii="仿宋" w:eastAsia="仿宋" w:hAnsi="仿宋" w:cs="仿宋"/>
          <w:b/>
          <w:color w:val="000000" w:themeColor="text1"/>
          <w:sz w:val="28"/>
          <w:szCs w:val="28"/>
        </w:rPr>
      </w:pPr>
      <w:r>
        <w:rPr>
          <w:rFonts w:ascii="仿宋" w:eastAsia="仿宋" w:hAnsi="仿宋" w:cs="仿宋" w:hint="eastAsia"/>
          <w:color w:val="000000" w:themeColor="text1"/>
          <w:sz w:val="28"/>
          <w:szCs w:val="28"/>
        </w:rPr>
        <w:t>大赛评审组委会依据大赛报名参赛条件，对各地报名参赛的团队进行资格审核，并将审核结果反馈给大赛组委会，经大赛组委会最终确认后， 在大赛官网上和大赛官方微信公众号公布初赛参赛团队名单。同时，大赛组委会以邮件和短信方式告知参赛者。</w:t>
      </w:r>
    </w:p>
    <w:p w:rsidR="007353C2" w:rsidRDefault="006E29DE" w:rsidP="00E063D3">
      <w:pPr>
        <w:numPr>
          <w:ilvl w:val="0"/>
          <w:numId w:val="3"/>
        </w:numPr>
        <w:spacing w:beforeLines="50"/>
        <w:rPr>
          <w:rFonts w:ascii="新宋体" w:eastAsia="新宋体" w:hAnsi="新宋体" w:cs="新宋体"/>
          <w:b/>
          <w:color w:val="000000" w:themeColor="text1"/>
          <w:sz w:val="28"/>
          <w:szCs w:val="28"/>
        </w:rPr>
      </w:pPr>
      <w:r>
        <w:rPr>
          <w:rFonts w:ascii="新宋体" w:eastAsia="新宋体" w:hAnsi="新宋体" w:cs="新宋体" w:hint="eastAsia"/>
          <w:b/>
          <w:color w:val="000000" w:themeColor="text1"/>
          <w:sz w:val="28"/>
          <w:szCs w:val="28"/>
        </w:rPr>
        <w:t>赛事安排及赛制说明</w:t>
      </w:r>
    </w:p>
    <w:p w:rsidR="007353C2" w:rsidRDefault="006E29DE">
      <w:pPr>
        <w:ind w:firstLineChars="100" w:firstLine="28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1.大赛安排</w:t>
      </w:r>
    </w:p>
    <w:p w:rsidR="007353C2" w:rsidRDefault="006E29DE">
      <w:pP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此次大赛共分为三个阶段。具体安排见下表：</w:t>
      </w:r>
    </w:p>
    <w:p w:rsidR="007353C2" w:rsidRDefault="007353C2">
      <w:pPr>
        <w:rPr>
          <w:rFonts w:ascii="仿宋" w:eastAsia="仿宋" w:hAnsi="仿宋" w:cs="仿宋"/>
          <w:bCs/>
          <w:color w:val="000000" w:themeColor="text1"/>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4536"/>
        <w:gridCol w:w="2126"/>
      </w:tblGrid>
      <w:tr w:rsidR="007353C2">
        <w:tc>
          <w:tcPr>
            <w:tcW w:w="1668" w:type="dxa"/>
            <w:shd w:val="clear" w:color="auto" w:fill="FDE9D9"/>
          </w:tcPr>
          <w:p w:rsidR="007353C2" w:rsidRDefault="006E29DE">
            <w:pPr>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赛事阶段</w:t>
            </w:r>
          </w:p>
        </w:tc>
        <w:tc>
          <w:tcPr>
            <w:tcW w:w="4536" w:type="dxa"/>
            <w:shd w:val="clear" w:color="auto" w:fill="FDE9D9"/>
          </w:tcPr>
          <w:p w:rsidR="007353C2" w:rsidRDefault="006E29DE">
            <w:pPr>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时间</w:t>
            </w:r>
          </w:p>
        </w:tc>
        <w:tc>
          <w:tcPr>
            <w:tcW w:w="2126" w:type="dxa"/>
            <w:shd w:val="clear" w:color="auto" w:fill="FDE9D9"/>
          </w:tcPr>
          <w:p w:rsidR="007353C2" w:rsidRDefault="006E29DE">
            <w:pPr>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地点</w:t>
            </w:r>
          </w:p>
        </w:tc>
      </w:tr>
      <w:tr w:rsidR="007353C2">
        <w:tc>
          <w:tcPr>
            <w:tcW w:w="1668" w:type="dxa"/>
          </w:tcPr>
          <w:p w:rsidR="007353C2" w:rsidRDefault="006E29DE">
            <w:pPr>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报名</w:t>
            </w:r>
          </w:p>
          <w:p w:rsidR="007353C2" w:rsidRDefault="006E29DE">
            <w:pPr>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及赛前准备</w:t>
            </w:r>
          </w:p>
        </w:tc>
        <w:tc>
          <w:tcPr>
            <w:tcW w:w="4536" w:type="dxa"/>
          </w:tcPr>
          <w:p w:rsidR="007353C2" w:rsidRDefault="007353C2">
            <w:pPr>
              <w:jc w:val="center"/>
              <w:rPr>
                <w:rFonts w:ascii="仿宋" w:eastAsia="仿宋" w:hAnsi="仿宋" w:cs="仿宋"/>
                <w:color w:val="000000" w:themeColor="text1"/>
                <w:sz w:val="28"/>
                <w:szCs w:val="28"/>
              </w:rPr>
            </w:pPr>
          </w:p>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2019年9月——2019年11月</w:t>
            </w:r>
          </w:p>
        </w:tc>
        <w:tc>
          <w:tcPr>
            <w:tcW w:w="2126"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参赛队伍所在地区</w:t>
            </w:r>
          </w:p>
        </w:tc>
      </w:tr>
      <w:tr w:rsidR="007353C2">
        <w:tc>
          <w:tcPr>
            <w:tcW w:w="1668" w:type="dxa"/>
          </w:tcPr>
          <w:p w:rsidR="007353C2" w:rsidRDefault="006E29DE">
            <w:pPr>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lastRenderedPageBreak/>
              <w:t>常规赛</w:t>
            </w:r>
          </w:p>
          <w:p w:rsidR="007353C2" w:rsidRDefault="006E29DE">
            <w:pPr>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（含初赛</w:t>
            </w:r>
          </w:p>
          <w:p w:rsidR="007353C2" w:rsidRDefault="006E29DE">
            <w:pPr>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与复赛）</w:t>
            </w:r>
          </w:p>
        </w:tc>
        <w:tc>
          <w:tcPr>
            <w:tcW w:w="4536" w:type="dxa"/>
          </w:tcPr>
          <w:p w:rsidR="007353C2" w:rsidRDefault="007353C2">
            <w:pPr>
              <w:jc w:val="center"/>
              <w:rPr>
                <w:rFonts w:ascii="仿宋" w:eastAsia="仿宋" w:hAnsi="仿宋" w:cs="仿宋"/>
                <w:color w:val="000000" w:themeColor="text1"/>
                <w:sz w:val="28"/>
                <w:szCs w:val="28"/>
              </w:rPr>
            </w:pPr>
          </w:p>
          <w:p w:rsidR="007353C2" w:rsidRDefault="006E29DE">
            <w:pPr>
              <w:ind w:firstLineChars="100" w:firstLine="28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2019年12月——2020年7月</w:t>
            </w:r>
          </w:p>
        </w:tc>
        <w:tc>
          <w:tcPr>
            <w:tcW w:w="2126" w:type="dxa"/>
          </w:tcPr>
          <w:p w:rsidR="007353C2" w:rsidRDefault="007353C2">
            <w:pPr>
              <w:jc w:val="center"/>
              <w:rPr>
                <w:rFonts w:ascii="仿宋" w:eastAsia="仿宋" w:hAnsi="仿宋" w:cs="仿宋"/>
                <w:color w:val="000000" w:themeColor="text1"/>
                <w:sz w:val="28"/>
                <w:szCs w:val="28"/>
              </w:rPr>
            </w:pPr>
          </w:p>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参赛队伍所在地区</w:t>
            </w:r>
          </w:p>
        </w:tc>
      </w:tr>
      <w:tr w:rsidR="007353C2">
        <w:tc>
          <w:tcPr>
            <w:tcW w:w="1668" w:type="dxa"/>
          </w:tcPr>
          <w:p w:rsidR="007353C2" w:rsidRDefault="006E29DE">
            <w:pPr>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总决赛</w:t>
            </w:r>
          </w:p>
        </w:tc>
        <w:tc>
          <w:tcPr>
            <w:tcW w:w="4536"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2020年-8月</w:t>
            </w:r>
          </w:p>
        </w:tc>
        <w:tc>
          <w:tcPr>
            <w:tcW w:w="2126"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杭州</w:t>
            </w:r>
          </w:p>
        </w:tc>
      </w:tr>
      <w:tr w:rsidR="007353C2">
        <w:trPr>
          <w:trHeight w:val="64"/>
        </w:trPr>
        <w:tc>
          <w:tcPr>
            <w:tcW w:w="1668" w:type="dxa"/>
          </w:tcPr>
          <w:p w:rsidR="007353C2" w:rsidRDefault="006E29DE">
            <w:pPr>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颁奖</w:t>
            </w:r>
          </w:p>
        </w:tc>
        <w:tc>
          <w:tcPr>
            <w:tcW w:w="4536"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2020年8月</w:t>
            </w:r>
          </w:p>
        </w:tc>
        <w:tc>
          <w:tcPr>
            <w:tcW w:w="2126"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杭州</w:t>
            </w:r>
          </w:p>
        </w:tc>
      </w:tr>
    </w:tbl>
    <w:p w:rsidR="007353C2" w:rsidRDefault="007353C2">
      <w:pPr>
        <w:rPr>
          <w:rFonts w:ascii="仿宋" w:eastAsia="仿宋" w:hAnsi="仿宋" w:cs="仿宋"/>
          <w:color w:val="000000" w:themeColor="text1"/>
          <w:sz w:val="28"/>
          <w:szCs w:val="28"/>
        </w:rPr>
      </w:pPr>
    </w:p>
    <w:p w:rsidR="007353C2" w:rsidRDefault="006E29DE">
      <w:pPr>
        <w:numPr>
          <w:ilvl w:val="0"/>
          <w:numId w:val="4"/>
        </w:numPr>
        <w:ind w:firstLineChars="100" w:firstLine="28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大赛形式与内容</w:t>
      </w: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1"/>
        <w:gridCol w:w="75"/>
        <w:gridCol w:w="1575"/>
        <w:gridCol w:w="60"/>
        <w:gridCol w:w="3840"/>
        <w:gridCol w:w="30"/>
        <w:gridCol w:w="1605"/>
      </w:tblGrid>
      <w:tr w:rsidR="007353C2">
        <w:trPr>
          <w:trHeight w:val="625"/>
        </w:trPr>
        <w:tc>
          <w:tcPr>
            <w:tcW w:w="1141" w:type="dxa"/>
            <w:shd w:val="clear" w:color="auto" w:fill="FDE9D9"/>
          </w:tcPr>
          <w:p w:rsidR="007353C2" w:rsidRDefault="006E29DE">
            <w:pPr>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比赛 过程</w:t>
            </w:r>
          </w:p>
        </w:tc>
        <w:tc>
          <w:tcPr>
            <w:tcW w:w="1710" w:type="dxa"/>
            <w:gridSpan w:val="3"/>
            <w:shd w:val="clear" w:color="auto" w:fill="FDE9D9"/>
          </w:tcPr>
          <w:p w:rsidR="007353C2" w:rsidRDefault="006E29DE">
            <w:pPr>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比赛     形式</w:t>
            </w:r>
          </w:p>
        </w:tc>
        <w:tc>
          <w:tcPr>
            <w:tcW w:w="3840" w:type="dxa"/>
            <w:shd w:val="clear" w:color="auto" w:fill="FDE9D9"/>
          </w:tcPr>
          <w:p w:rsidR="007353C2" w:rsidRDefault="006E29DE">
            <w:pPr>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比赛                     内容</w:t>
            </w:r>
          </w:p>
        </w:tc>
        <w:tc>
          <w:tcPr>
            <w:tcW w:w="1635" w:type="dxa"/>
            <w:gridSpan w:val="2"/>
            <w:shd w:val="clear" w:color="auto" w:fill="FDE9D9"/>
          </w:tcPr>
          <w:p w:rsidR="007353C2" w:rsidRDefault="006E29DE">
            <w:pPr>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考察      能力</w:t>
            </w:r>
          </w:p>
        </w:tc>
      </w:tr>
      <w:tr w:rsidR="007353C2">
        <w:trPr>
          <w:trHeight w:val="2418"/>
        </w:trPr>
        <w:tc>
          <w:tcPr>
            <w:tcW w:w="1141" w:type="dxa"/>
          </w:tcPr>
          <w:p w:rsidR="007353C2" w:rsidRDefault="007353C2">
            <w:pPr>
              <w:ind w:firstLineChars="100" w:firstLine="281"/>
              <w:rPr>
                <w:rFonts w:ascii="仿宋" w:eastAsia="仿宋" w:hAnsi="仿宋" w:cs="仿宋"/>
                <w:b/>
                <w:color w:val="000000" w:themeColor="text1"/>
                <w:sz w:val="28"/>
                <w:szCs w:val="28"/>
              </w:rPr>
            </w:pPr>
          </w:p>
          <w:p w:rsidR="007353C2" w:rsidRDefault="007353C2">
            <w:pPr>
              <w:ind w:leftChars="114" w:left="239"/>
              <w:jc w:val="center"/>
              <w:rPr>
                <w:rFonts w:ascii="仿宋" w:eastAsia="仿宋" w:hAnsi="仿宋" w:cs="仿宋"/>
                <w:b/>
                <w:color w:val="000000" w:themeColor="text1"/>
                <w:sz w:val="28"/>
                <w:szCs w:val="28"/>
              </w:rPr>
            </w:pPr>
          </w:p>
          <w:p w:rsidR="007353C2" w:rsidRDefault="007353C2">
            <w:pPr>
              <w:ind w:leftChars="114" w:left="239"/>
              <w:jc w:val="center"/>
              <w:rPr>
                <w:rFonts w:ascii="仿宋" w:eastAsia="仿宋" w:hAnsi="仿宋" w:cs="仿宋"/>
                <w:b/>
                <w:color w:val="000000" w:themeColor="text1"/>
                <w:sz w:val="28"/>
                <w:szCs w:val="28"/>
              </w:rPr>
            </w:pPr>
          </w:p>
          <w:p w:rsidR="007353C2" w:rsidRDefault="007353C2">
            <w:pPr>
              <w:ind w:leftChars="114" w:left="239"/>
              <w:jc w:val="center"/>
              <w:rPr>
                <w:rFonts w:ascii="仿宋" w:eastAsia="仿宋" w:hAnsi="仿宋" w:cs="仿宋"/>
                <w:b/>
                <w:color w:val="000000" w:themeColor="text1"/>
                <w:sz w:val="28"/>
                <w:szCs w:val="28"/>
              </w:rPr>
            </w:pPr>
          </w:p>
          <w:p w:rsidR="007353C2" w:rsidRDefault="007353C2">
            <w:pPr>
              <w:ind w:leftChars="114" w:left="239"/>
              <w:jc w:val="center"/>
              <w:rPr>
                <w:rFonts w:ascii="仿宋" w:eastAsia="仿宋" w:hAnsi="仿宋" w:cs="仿宋"/>
                <w:b/>
                <w:color w:val="000000" w:themeColor="text1"/>
                <w:sz w:val="28"/>
                <w:szCs w:val="28"/>
              </w:rPr>
            </w:pPr>
          </w:p>
          <w:p w:rsidR="007353C2" w:rsidRDefault="006E29DE">
            <w:pPr>
              <w:ind w:leftChars="114" w:left="239"/>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赛</w:t>
            </w:r>
          </w:p>
          <w:p w:rsidR="007353C2" w:rsidRDefault="006E29DE">
            <w:pPr>
              <w:ind w:leftChars="114" w:left="239"/>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前</w:t>
            </w:r>
          </w:p>
          <w:p w:rsidR="007353C2" w:rsidRDefault="006E29DE">
            <w:pPr>
              <w:ind w:leftChars="114" w:left="239"/>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准</w:t>
            </w:r>
          </w:p>
          <w:p w:rsidR="007353C2" w:rsidRDefault="006E29DE">
            <w:pPr>
              <w:ind w:leftChars="114" w:left="239"/>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备</w:t>
            </w:r>
          </w:p>
        </w:tc>
        <w:tc>
          <w:tcPr>
            <w:tcW w:w="1710" w:type="dxa"/>
            <w:gridSpan w:val="3"/>
            <w:shd w:val="clear" w:color="auto" w:fill="auto"/>
          </w:tcPr>
          <w:p w:rsidR="007353C2" w:rsidRDefault="006E29DE">
            <w:pP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在组委会的帮助下，与大赛合作跨境电商平台组成“一对一”的产教融合参赛团队，由合作企业提供跨境电商实战运营培训，参赛团队制作5分钟短视频自己及</w:t>
            </w:r>
            <w:r>
              <w:rPr>
                <w:rFonts w:ascii="仿宋" w:eastAsia="仿宋" w:hAnsi="仿宋" w:cs="仿宋" w:hint="eastAsia"/>
                <w:bCs/>
                <w:color w:val="000000" w:themeColor="text1"/>
                <w:sz w:val="28"/>
                <w:szCs w:val="28"/>
              </w:rPr>
              <w:lastRenderedPageBreak/>
              <w:t>陈述运营方案。</w:t>
            </w:r>
          </w:p>
        </w:tc>
        <w:tc>
          <w:tcPr>
            <w:tcW w:w="3840" w:type="dxa"/>
            <w:shd w:val="clear" w:color="auto" w:fill="auto"/>
            <w:vAlign w:val="center"/>
          </w:tcPr>
          <w:p w:rsidR="007353C2" w:rsidRDefault="006E29DE">
            <w:pP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lastRenderedPageBreak/>
              <w:t>根据大赛组委会和合作企业提供的跨境电商实战平台，选择相应实战产品，实战培训过程中，对产品进行运营实战前的各项准备。</w:t>
            </w:r>
          </w:p>
        </w:tc>
        <w:tc>
          <w:tcPr>
            <w:tcW w:w="1635" w:type="dxa"/>
            <w:gridSpan w:val="2"/>
            <w:vAlign w:val="center"/>
          </w:tcPr>
          <w:p w:rsidR="007353C2" w:rsidRDefault="006E29DE">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跨境电商领域的商业理论知识和为常规赛前期铺垫和准备。</w:t>
            </w:r>
          </w:p>
        </w:tc>
      </w:tr>
      <w:tr w:rsidR="007353C2">
        <w:trPr>
          <w:trHeight w:val="1192"/>
        </w:trPr>
        <w:tc>
          <w:tcPr>
            <w:tcW w:w="8326" w:type="dxa"/>
            <w:gridSpan w:val="7"/>
            <w:vAlign w:val="center"/>
          </w:tcPr>
          <w:p w:rsidR="007353C2" w:rsidRDefault="006E29DE">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由各院校带队老师和跨境电商企业实践指导老师对参赛学生进行相关实战培训。</w:t>
            </w:r>
          </w:p>
        </w:tc>
      </w:tr>
      <w:tr w:rsidR="007353C2">
        <w:trPr>
          <w:trHeight w:val="416"/>
        </w:trPr>
        <w:tc>
          <w:tcPr>
            <w:tcW w:w="1141" w:type="dxa"/>
          </w:tcPr>
          <w:p w:rsidR="007353C2" w:rsidRDefault="007353C2">
            <w:pPr>
              <w:jc w:val="center"/>
              <w:rPr>
                <w:rFonts w:ascii="仿宋" w:eastAsia="仿宋" w:hAnsi="仿宋" w:cs="仿宋"/>
                <w:color w:val="000000" w:themeColor="text1"/>
                <w:sz w:val="28"/>
                <w:szCs w:val="28"/>
              </w:rPr>
            </w:pPr>
          </w:p>
          <w:p w:rsidR="007353C2" w:rsidRDefault="007353C2">
            <w:pPr>
              <w:jc w:val="center"/>
              <w:rPr>
                <w:rFonts w:ascii="仿宋" w:eastAsia="仿宋" w:hAnsi="仿宋" w:cs="仿宋"/>
                <w:color w:val="000000" w:themeColor="text1"/>
                <w:sz w:val="28"/>
                <w:szCs w:val="28"/>
              </w:rPr>
            </w:pPr>
          </w:p>
          <w:p w:rsidR="007353C2" w:rsidRDefault="007353C2">
            <w:pPr>
              <w:rPr>
                <w:rFonts w:ascii="仿宋" w:eastAsia="仿宋" w:hAnsi="仿宋" w:cs="仿宋"/>
                <w:b/>
                <w:color w:val="000000" w:themeColor="text1"/>
                <w:sz w:val="28"/>
                <w:szCs w:val="28"/>
              </w:rPr>
            </w:pPr>
          </w:p>
          <w:p w:rsidR="007353C2" w:rsidRDefault="006E29DE">
            <w:pP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常规赛</w:t>
            </w:r>
          </w:p>
          <w:p w:rsidR="007353C2" w:rsidRDefault="006E29DE">
            <w:pP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（含初赛与复赛）</w:t>
            </w:r>
          </w:p>
        </w:tc>
        <w:tc>
          <w:tcPr>
            <w:tcW w:w="1710" w:type="dxa"/>
            <w:gridSpan w:val="3"/>
            <w:vAlign w:val="center"/>
          </w:tcPr>
          <w:p w:rsidR="007353C2" w:rsidRDefault="006E29DE">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通过大赛合作跨境电商企业提供的运营平台和产品，进行实战销售与产品推广。</w:t>
            </w:r>
          </w:p>
        </w:tc>
        <w:tc>
          <w:tcPr>
            <w:tcW w:w="3840" w:type="dxa"/>
            <w:vAlign w:val="center"/>
          </w:tcPr>
          <w:p w:rsidR="007353C2" w:rsidRDefault="007353C2">
            <w:pPr>
              <w:rPr>
                <w:rFonts w:ascii="仿宋" w:eastAsia="仿宋" w:hAnsi="仿宋" w:cs="仿宋"/>
                <w:color w:val="000000" w:themeColor="text1"/>
                <w:sz w:val="28"/>
                <w:szCs w:val="28"/>
              </w:rPr>
            </w:pPr>
          </w:p>
          <w:p w:rsidR="007353C2" w:rsidRDefault="006E29DE">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在真实的跨境电商商业环境中，依托实战运营平台，运用跨境电子商务、市场营销和管理理论知识和技术，在双元制指导老师的帮助下，团队协同配合，以创新思维锻炼跨境电商实战方式方法，促进理论与实践相结合的能力升级。</w:t>
            </w:r>
          </w:p>
          <w:p w:rsidR="007353C2" w:rsidRDefault="007353C2">
            <w:pPr>
              <w:rPr>
                <w:rFonts w:ascii="仿宋" w:eastAsia="仿宋" w:hAnsi="仿宋" w:cs="仿宋"/>
                <w:color w:val="000000" w:themeColor="text1"/>
                <w:sz w:val="28"/>
                <w:szCs w:val="28"/>
              </w:rPr>
            </w:pPr>
          </w:p>
        </w:tc>
        <w:tc>
          <w:tcPr>
            <w:tcW w:w="1635" w:type="dxa"/>
            <w:gridSpan w:val="2"/>
            <w:vAlign w:val="center"/>
          </w:tcPr>
          <w:p w:rsidR="007353C2" w:rsidRDefault="006E29DE">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创新创业能力和升级跨境电商营销实战能力</w:t>
            </w:r>
          </w:p>
        </w:tc>
      </w:tr>
      <w:tr w:rsidR="007353C2">
        <w:trPr>
          <w:trHeight w:val="1976"/>
        </w:trPr>
        <w:tc>
          <w:tcPr>
            <w:tcW w:w="8326" w:type="dxa"/>
            <w:gridSpan w:val="7"/>
            <w:vAlign w:val="center"/>
          </w:tcPr>
          <w:p w:rsidR="007353C2" w:rsidRDefault="006E29DE">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常规赛成绩根据以上大赛活动期间产生的销售额排名</w:t>
            </w:r>
          </w:p>
          <w:p w:rsidR="007353C2" w:rsidRDefault="006E29DE">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初赛:2019年12月-2020年4月</w:t>
            </w:r>
          </w:p>
          <w:p w:rsidR="007353C2" w:rsidRDefault="006E29DE">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复赛：2020年5月-7月</w:t>
            </w:r>
          </w:p>
        </w:tc>
      </w:tr>
      <w:tr w:rsidR="007353C2">
        <w:trPr>
          <w:trHeight w:val="608"/>
        </w:trPr>
        <w:tc>
          <w:tcPr>
            <w:tcW w:w="1216" w:type="dxa"/>
            <w:gridSpan w:val="2"/>
          </w:tcPr>
          <w:p w:rsidR="007353C2" w:rsidRDefault="007353C2">
            <w:pPr>
              <w:rPr>
                <w:rFonts w:ascii="仿宋" w:eastAsia="仿宋" w:hAnsi="仿宋" w:cs="仿宋"/>
                <w:b/>
                <w:color w:val="000000" w:themeColor="text1"/>
                <w:sz w:val="28"/>
                <w:szCs w:val="28"/>
              </w:rPr>
            </w:pPr>
          </w:p>
          <w:p w:rsidR="007353C2" w:rsidRDefault="007353C2">
            <w:pPr>
              <w:ind w:firstLineChars="100" w:firstLine="281"/>
              <w:rPr>
                <w:rFonts w:ascii="仿宋" w:eastAsia="仿宋" w:hAnsi="仿宋" w:cs="仿宋"/>
                <w:b/>
                <w:color w:val="000000" w:themeColor="text1"/>
                <w:sz w:val="28"/>
                <w:szCs w:val="28"/>
              </w:rPr>
            </w:pPr>
          </w:p>
          <w:p w:rsidR="007353C2" w:rsidRDefault="007353C2">
            <w:pPr>
              <w:ind w:firstLineChars="100" w:firstLine="281"/>
              <w:rPr>
                <w:rFonts w:ascii="仿宋" w:eastAsia="仿宋" w:hAnsi="仿宋" w:cs="仿宋"/>
                <w:b/>
                <w:color w:val="000000" w:themeColor="text1"/>
                <w:sz w:val="28"/>
                <w:szCs w:val="28"/>
              </w:rPr>
            </w:pPr>
          </w:p>
          <w:p w:rsidR="007353C2" w:rsidRDefault="007353C2">
            <w:pPr>
              <w:ind w:firstLineChars="100" w:firstLine="281"/>
              <w:rPr>
                <w:rFonts w:ascii="仿宋" w:eastAsia="仿宋" w:hAnsi="仿宋" w:cs="仿宋"/>
                <w:b/>
                <w:color w:val="000000" w:themeColor="text1"/>
                <w:sz w:val="28"/>
                <w:szCs w:val="28"/>
              </w:rPr>
            </w:pPr>
          </w:p>
          <w:p w:rsidR="007353C2" w:rsidRDefault="007353C2">
            <w:pPr>
              <w:ind w:firstLineChars="100" w:firstLine="281"/>
              <w:rPr>
                <w:rFonts w:ascii="仿宋" w:eastAsia="仿宋" w:hAnsi="仿宋" w:cs="仿宋"/>
                <w:b/>
                <w:color w:val="000000" w:themeColor="text1"/>
                <w:sz w:val="28"/>
                <w:szCs w:val="28"/>
              </w:rPr>
            </w:pPr>
          </w:p>
          <w:p w:rsidR="007353C2" w:rsidRDefault="007353C2">
            <w:pPr>
              <w:ind w:firstLineChars="100" w:firstLine="281"/>
              <w:rPr>
                <w:rFonts w:ascii="仿宋" w:eastAsia="仿宋" w:hAnsi="仿宋" w:cs="仿宋"/>
                <w:b/>
                <w:color w:val="000000" w:themeColor="text1"/>
                <w:sz w:val="28"/>
                <w:szCs w:val="28"/>
              </w:rPr>
            </w:pPr>
          </w:p>
          <w:p w:rsidR="007353C2" w:rsidRDefault="006E29DE">
            <w:pPr>
              <w:ind w:firstLineChars="100" w:firstLine="281"/>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总</w:t>
            </w:r>
          </w:p>
          <w:p w:rsidR="007353C2" w:rsidRDefault="006E29DE">
            <w:pPr>
              <w:ind w:firstLineChars="100" w:firstLine="281"/>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决</w:t>
            </w:r>
          </w:p>
          <w:p w:rsidR="007353C2" w:rsidRDefault="006E29DE">
            <w:pPr>
              <w:ind w:firstLineChars="100" w:firstLine="281"/>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赛</w:t>
            </w:r>
          </w:p>
        </w:tc>
        <w:tc>
          <w:tcPr>
            <w:tcW w:w="1575" w:type="dxa"/>
            <w:vAlign w:val="center"/>
          </w:tcPr>
          <w:p w:rsidR="007353C2" w:rsidRDefault="006E29DE">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围绕跨境电商运营平台，就如何跨境电</w:t>
            </w:r>
            <w:r>
              <w:rPr>
                <w:rFonts w:ascii="仿宋" w:eastAsia="仿宋" w:hAnsi="仿宋" w:cs="仿宋" w:hint="eastAsia"/>
                <w:color w:val="000000" w:themeColor="text1"/>
                <w:sz w:val="28"/>
                <w:szCs w:val="28"/>
              </w:rPr>
              <w:lastRenderedPageBreak/>
              <w:t>商产教融合校企合作和创新创业思维，帮助跨境电商平台营销升级，进行现场项目路演+答辩</w:t>
            </w:r>
          </w:p>
        </w:tc>
        <w:tc>
          <w:tcPr>
            <w:tcW w:w="3930" w:type="dxa"/>
            <w:gridSpan w:val="3"/>
            <w:vAlign w:val="center"/>
          </w:tcPr>
          <w:p w:rsidR="007353C2" w:rsidRDefault="006E29DE">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由5名团队核心成员参加，每支团队项目路演时间为15分钟（包括10分钟陈述，5分钟提问）。</w:t>
            </w:r>
          </w:p>
        </w:tc>
        <w:tc>
          <w:tcPr>
            <w:tcW w:w="1605" w:type="dxa"/>
            <w:vAlign w:val="center"/>
          </w:tcPr>
          <w:p w:rsidR="007353C2" w:rsidRDefault="006E29DE">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项目路演与应变能力</w:t>
            </w:r>
          </w:p>
        </w:tc>
      </w:tr>
      <w:tr w:rsidR="007353C2">
        <w:trPr>
          <w:trHeight w:val="608"/>
        </w:trPr>
        <w:tc>
          <w:tcPr>
            <w:tcW w:w="8326" w:type="dxa"/>
            <w:gridSpan w:val="7"/>
          </w:tcPr>
          <w:p w:rsidR="007353C2" w:rsidRDefault="006E29DE">
            <w:pP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总决赛成绩由“常规赛实战成绩+项目路演评分+答辩评分”构成，三者占比依次为7:1.5:1.5。根据比赛成绩评出获奖团队。</w:t>
            </w:r>
          </w:p>
        </w:tc>
      </w:tr>
      <w:tr w:rsidR="007353C2">
        <w:trPr>
          <w:trHeight w:val="608"/>
        </w:trPr>
        <w:tc>
          <w:tcPr>
            <w:tcW w:w="8326" w:type="dxa"/>
            <w:gridSpan w:val="7"/>
          </w:tcPr>
          <w:p w:rsidR="007353C2" w:rsidRDefault="006E29DE">
            <w:pPr>
              <w:jc w:val="left"/>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特别说明：获得大赛特等奖和一等奖的院校代表中国去美国参加DECA全球大赛。</w:t>
            </w:r>
          </w:p>
        </w:tc>
      </w:tr>
    </w:tbl>
    <w:p w:rsidR="007353C2" w:rsidRDefault="006E29DE" w:rsidP="00E063D3">
      <w:pPr>
        <w:spacing w:beforeLines="50"/>
        <w:rPr>
          <w:rFonts w:ascii="新宋体" w:eastAsia="新宋体" w:hAnsi="新宋体" w:cs="新宋体"/>
          <w:b/>
          <w:color w:val="000000" w:themeColor="text1"/>
          <w:sz w:val="28"/>
          <w:szCs w:val="28"/>
        </w:rPr>
      </w:pPr>
      <w:r>
        <w:rPr>
          <w:rFonts w:ascii="新宋体" w:eastAsia="新宋体" w:hAnsi="新宋体" w:cs="新宋体" w:hint="eastAsia"/>
          <w:b/>
          <w:color w:val="000000" w:themeColor="text1"/>
          <w:sz w:val="28"/>
          <w:szCs w:val="28"/>
        </w:rPr>
        <w:t>五、奖励</w:t>
      </w:r>
    </w:p>
    <w:p w:rsidR="007353C2" w:rsidRDefault="006E29DE">
      <w:pPr>
        <w:ind w:firstLineChars="150" w:firstLine="42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大赛奖励丰厚，设置三重奖励，具体奖项设置如下：</w:t>
      </w:r>
    </w:p>
    <w:p w:rsidR="007353C2" w:rsidRDefault="006E29DE" w:rsidP="00E063D3">
      <w:pPr>
        <w:spacing w:beforeLines="50"/>
        <w:jc w:val="left"/>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一重奖</w:t>
      </w:r>
    </w:p>
    <w:p w:rsidR="007353C2" w:rsidRDefault="006E29DE" w:rsidP="00E063D3">
      <w:pPr>
        <w:spacing w:beforeLines="50"/>
        <w:ind w:firstLineChars="200" w:firstLine="560"/>
        <w:jc w:val="left"/>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本次大赛获胜团队可获得相应奖励和荣誉奖杯。特等奖和一等奖代表中国职业院校去美国参加DECA大赛。</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2126"/>
        <w:gridCol w:w="4253"/>
      </w:tblGrid>
      <w:tr w:rsidR="007353C2">
        <w:tc>
          <w:tcPr>
            <w:tcW w:w="2093" w:type="dxa"/>
            <w:shd w:val="clear" w:color="auto" w:fill="FDE9D9"/>
          </w:tcPr>
          <w:p w:rsidR="007353C2" w:rsidRDefault="006E29DE">
            <w:pPr>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奖项</w:t>
            </w:r>
          </w:p>
        </w:tc>
        <w:tc>
          <w:tcPr>
            <w:tcW w:w="2126" w:type="dxa"/>
            <w:shd w:val="clear" w:color="auto" w:fill="FDE9D9"/>
          </w:tcPr>
          <w:p w:rsidR="007353C2" w:rsidRDefault="006E29DE">
            <w:pPr>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数量（个）</w:t>
            </w:r>
          </w:p>
        </w:tc>
        <w:tc>
          <w:tcPr>
            <w:tcW w:w="4253" w:type="dxa"/>
            <w:shd w:val="clear" w:color="auto" w:fill="FDE9D9"/>
          </w:tcPr>
          <w:p w:rsidR="007353C2" w:rsidRDefault="006E29DE">
            <w:pPr>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奖金（人民币）</w:t>
            </w:r>
          </w:p>
        </w:tc>
      </w:tr>
      <w:tr w:rsidR="007353C2">
        <w:trPr>
          <w:trHeight w:val="464"/>
        </w:trPr>
        <w:tc>
          <w:tcPr>
            <w:tcW w:w="8472" w:type="dxa"/>
            <w:gridSpan w:val="3"/>
          </w:tcPr>
          <w:p w:rsidR="007353C2" w:rsidRDefault="006E29DE">
            <w:pPr>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参赛学生</w:t>
            </w:r>
          </w:p>
        </w:tc>
      </w:tr>
      <w:tr w:rsidR="007353C2">
        <w:tc>
          <w:tcPr>
            <w:tcW w:w="2093"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特等奖</w:t>
            </w:r>
          </w:p>
        </w:tc>
        <w:tc>
          <w:tcPr>
            <w:tcW w:w="2126"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w:t>
            </w:r>
          </w:p>
        </w:tc>
        <w:tc>
          <w:tcPr>
            <w:tcW w:w="4253"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5万元</w:t>
            </w:r>
          </w:p>
        </w:tc>
      </w:tr>
      <w:tr w:rsidR="007353C2">
        <w:tc>
          <w:tcPr>
            <w:tcW w:w="2093"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lastRenderedPageBreak/>
              <w:t>一等奖</w:t>
            </w:r>
          </w:p>
        </w:tc>
        <w:tc>
          <w:tcPr>
            <w:tcW w:w="2126"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w:t>
            </w:r>
          </w:p>
        </w:tc>
        <w:tc>
          <w:tcPr>
            <w:tcW w:w="4253"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3万元</w:t>
            </w:r>
          </w:p>
        </w:tc>
      </w:tr>
      <w:tr w:rsidR="007353C2">
        <w:tc>
          <w:tcPr>
            <w:tcW w:w="2093"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二等奖</w:t>
            </w:r>
          </w:p>
        </w:tc>
        <w:tc>
          <w:tcPr>
            <w:tcW w:w="2126"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5</w:t>
            </w:r>
          </w:p>
        </w:tc>
        <w:tc>
          <w:tcPr>
            <w:tcW w:w="4253"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2万元</w:t>
            </w:r>
          </w:p>
        </w:tc>
      </w:tr>
      <w:tr w:rsidR="007353C2">
        <w:tc>
          <w:tcPr>
            <w:tcW w:w="2093"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三等奖</w:t>
            </w:r>
          </w:p>
        </w:tc>
        <w:tc>
          <w:tcPr>
            <w:tcW w:w="2126"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w:t>
            </w:r>
          </w:p>
        </w:tc>
        <w:tc>
          <w:tcPr>
            <w:tcW w:w="4253"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1万元</w:t>
            </w:r>
          </w:p>
        </w:tc>
      </w:tr>
      <w:tr w:rsidR="007353C2">
        <w:tc>
          <w:tcPr>
            <w:tcW w:w="2093"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优秀奖</w:t>
            </w:r>
          </w:p>
        </w:tc>
        <w:tc>
          <w:tcPr>
            <w:tcW w:w="2126"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w:t>
            </w:r>
          </w:p>
        </w:tc>
        <w:tc>
          <w:tcPr>
            <w:tcW w:w="4253"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0.5万元</w:t>
            </w:r>
          </w:p>
        </w:tc>
      </w:tr>
      <w:tr w:rsidR="007353C2">
        <w:tc>
          <w:tcPr>
            <w:tcW w:w="8472" w:type="dxa"/>
            <w:gridSpan w:val="3"/>
          </w:tcPr>
          <w:p w:rsidR="007353C2" w:rsidRDefault="006E29DE">
            <w:pPr>
              <w:jc w:val="center"/>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指导老师和院校</w:t>
            </w:r>
          </w:p>
        </w:tc>
      </w:tr>
      <w:tr w:rsidR="007353C2">
        <w:tc>
          <w:tcPr>
            <w:tcW w:w="2093"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优秀指导教师</w:t>
            </w:r>
          </w:p>
        </w:tc>
        <w:tc>
          <w:tcPr>
            <w:tcW w:w="2126"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w:t>
            </w:r>
          </w:p>
        </w:tc>
        <w:tc>
          <w:tcPr>
            <w:tcW w:w="4253"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1万元</w:t>
            </w:r>
          </w:p>
        </w:tc>
      </w:tr>
      <w:tr w:rsidR="007353C2">
        <w:tc>
          <w:tcPr>
            <w:tcW w:w="2093"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院校优秀组织奖</w:t>
            </w:r>
          </w:p>
        </w:tc>
        <w:tc>
          <w:tcPr>
            <w:tcW w:w="2126"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10</w:t>
            </w:r>
          </w:p>
        </w:tc>
        <w:tc>
          <w:tcPr>
            <w:tcW w:w="4253" w:type="dxa"/>
          </w:tcPr>
          <w:p w:rsidR="007353C2" w:rsidRDefault="006E29DE">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1万元</w:t>
            </w:r>
          </w:p>
        </w:tc>
      </w:tr>
    </w:tbl>
    <w:p w:rsidR="007353C2" w:rsidRDefault="006E29DE" w:rsidP="00E063D3">
      <w:pPr>
        <w:spacing w:beforeLines="50"/>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 xml:space="preserve">  二重奖</w:t>
      </w:r>
      <w:r>
        <w:rPr>
          <w:rFonts w:ascii="仿宋" w:eastAsia="仿宋" w:hAnsi="仿宋" w:cs="仿宋" w:hint="eastAsia"/>
          <w:color w:val="000000" w:themeColor="text1"/>
          <w:sz w:val="28"/>
          <w:szCs w:val="28"/>
        </w:rPr>
        <w:t>（销售提成）</w:t>
      </w:r>
      <w:bookmarkStart w:id="1" w:name="_GoBack"/>
      <w:bookmarkEnd w:id="1"/>
    </w:p>
    <w:p w:rsidR="007353C2" w:rsidRDefault="006E29DE">
      <w:pPr>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为激励更多青年学子投身于创新创业，所有参赛队伍均能获得此次大赛合作企业提供的销售提成奖励，奖励金额由各参赛队伍的销售额决定，售多奖多，上不封顶。</w:t>
      </w:r>
    </w:p>
    <w:p w:rsidR="007353C2" w:rsidRDefault="006E29DE">
      <w:pPr>
        <w:ind w:firstLineChars="100" w:firstLine="281"/>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三重奖</w:t>
      </w:r>
      <w:r>
        <w:rPr>
          <w:rFonts w:ascii="仿宋" w:eastAsia="仿宋" w:hAnsi="仿宋" w:cs="仿宋" w:hint="eastAsia"/>
          <w:color w:val="000000" w:themeColor="text1"/>
          <w:sz w:val="28"/>
          <w:szCs w:val="28"/>
        </w:rPr>
        <w:t>（就业创业辅导/实习就业/获得成立创业公司奖励）</w:t>
      </w:r>
    </w:p>
    <w:p w:rsidR="007353C2" w:rsidRDefault="006E29DE">
      <w:pPr>
        <w:rPr>
          <w:rFonts w:ascii="仿宋" w:eastAsia="仿宋" w:hAnsi="仿宋" w:cs="仿宋"/>
          <w:bCs/>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bCs/>
          <w:color w:val="000000" w:themeColor="text1"/>
          <w:sz w:val="28"/>
          <w:szCs w:val="28"/>
        </w:rPr>
        <w:tab/>
        <w:t>进入决赛且有优秀项目商业计划书的参赛者将有机会获得资深创业导师创业辅导；并由大赛合作企业提供跨境电商创业平台，对于表现优秀的参赛者可优先获得大赛合作企业的实习和就业机会。</w:t>
      </w:r>
    </w:p>
    <w:p w:rsidR="007353C2" w:rsidRDefault="006E29DE">
      <w:pPr>
        <w:ind w:firstLineChars="200" w:firstLine="560"/>
        <w:rPr>
          <w:rFonts w:ascii="仿宋" w:eastAsia="仿宋" w:hAnsi="仿宋" w:cs="仿宋"/>
          <w:color w:val="000000" w:themeColor="text1"/>
          <w:sz w:val="28"/>
          <w:szCs w:val="28"/>
        </w:rPr>
      </w:pPr>
      <w:r>
        <w:rPr>
          <w:rFonts w:ascii="仿宋" w:eastAsia="仿宋" w:hAnsi="仿宋" w:cs="仿宋" w:hint="eastAsia"/>
          <w:bCs/>
          <w:color w:val="000000" w:themeColor="text1"/>
          <w:sz w:val="28"/>
          <w:szCs w:val="28"/>
        </w:rPr>
        <w:t>对于有创业潜能的优秀参赛者，</w:t>
      </w:r>
      <w:r>
        <w:rPr>
          <w:rFonts w:ascii="仿宋" w:eastAsia="仿宋" w:hAnsi="仿宋" w:cs="仿宋" w:hint="eastAsia"/>
          <w:b/>
          <w:color w:val="000000" w:themeColor="text1"/>
          <w:sz w:val="28"/>
          <w:szCs w:val="28"/>
        </w:rPr>
        <w:t>由大赛合作企业“杭州百城千创教育科技有限公司”、大赛合作的品牌企业与学生共同在当地成立“创业公司”。学生股东无需出任何费用，零风险运营创业公司。创业公司对接的合作企业，从实战出发，产教融合，指导、帮助职业院校学生的创业实践。</w:t>
      </w:r>
      <w:r>
        <w:rPr>
          <w:rFonts w:ascii="仿宋" w:eastAsia="仿宋" w:hAnsi="仿宋" w:cs="仿宋" w:hint="eastAsia"/>
          <w:bCs/>
          <w:color w:val="000000" w:themeColor="text1"/>
          <w:sz w:val="28"/>
          <w:szCs w:val="28"/>
        </w:rPr>
        <w:t>拟计划在全国100个城市成立100家由优秀职业院校学生及校企合作对接企业共同运营的“创业公司”。</w:t>
      </w:r>
    </w:p>
    <w:p w:rsidR="007353C2" w:rsidRDefault="006E29DE" w:rsidP="00E063D3">
      <w:pPr>
        <w:spacing w:beforeLines="50"/>
        <w:rPr>
          <w:rFonts w:ascii="新宋体" w:eastAsia="新宋体" w:hAnsi="新宋体" w:cs="新宋体"/>
          <w:b/>
          <w:color w:val="000000" w:themeColor="text1"/>
          <w:sz w:val="28"/>
          <w:szCs w:val="28"/>
        </w:rPr>
      </w:pPr>
      <w:r>
        <w:rPr>
          <w:rFonts w:ascii="新宋体" w:eastAsia="新宋体" w:hAnsi="新宋体" w:cs="新宋体" w:hint="eastAsia"/>
          <w:b/>
          <w:color w:val="000000" w:themeColor="text1"/>
          <w:sz w:val="28"/>
          <w:szCs w:val="28"/>
        </w:rPr>
        <w:lastRenderedPageBreak/>
        <w:t>六、其他实训</w:t>
      </w:r>
    </w:p>
    <w:p w:rsidR="007353C2" w:rsidRDefault="006E29DE">
      <w:pPr>
        <w:ind w:firstLineChars="100" w:firstLine="28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1.大赛组委会将举办“全国职业院校跨境电商骨干讲师专题培训”，邀请所有参赛院校委派优秀教师到杭州参加培训。</w:t>
      </w:r>
    </w:p>
    <w:p w:rsidR="007353C2" w:rsidRDefault="006E29DE">
      <w:pPr>
        <w:ind w:firstLineChars="100" w:firstLine="28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2.大赛组委会联合大赛合作企业及参赛学校所在地的政府部门，对参赛学生的跨境电商营销实战给与支持和帮助，并委派实践指导老师亲临各校指导、培训参赛学生。</w:t>
      </w:r>
    </w:p>
    <w:p w:rsidR="007353C2" w:rsidRDefault="006E29DE">
      <w:pPr>
        <w:pStyle w:val="1"/>
        <w:ind w:firstLineChars="100" w:firstLine="28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3.大赛期间，还将举办其它以“产教融合”为主题的系列活动，表现优秀的团队，将另外获得相应的奖励。</w:t>
      </w:r>
    </w:p>
    <w:p w:rsidR="007353C2" w:rsidRDefault="006E29DE">
      <w:pPr>
        <w:rPr>
          <w:rFonts w:ascii="新宋体" w:eastAsia="新宋体" w:hAnsi="新宋体" w:cs="新宋体"/>
          <w:b/>
          <w:bCs/>
          <w:color w:val="000000" w:themeColor="text1"/>
          <w:sz w:val="28"/>
          <w:szCs w:val="28"/>
        </w:rPr>
      </w:pPr>
      <w:r>
        <w:rPr>
          <w:rFonts w:ascii="新宋体" w:eastAsia="新宋体" w:hAnsi="新宋体" w:cs="新宋体" w:hint="eastAsia"/>
          <w:b/>
          <w:bCs/>
          <w:color w:val="000000" w:themeColor="text1"/>
          <w:sz w:val="28"/>
          <w:szCs w:val="28"/>
        </w:rPr>
        <w:t>七．大赛细则</w:t>
      </w:r>
    </w:p>
    <w:p w:rsidR="007353C2" w:rsidRDefault="006E29DE">
      <w:pPr>
        <w:ind w:firstLineChars="150" w:firstLine="42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本次大赛解释权归大赛组委会和执委会所有，现将大赛详细规则说明如下：</w:t>
      </w:r>
    </w:p>
    <w:p w:rsidR="007353C2" w:rsidRDefault="006E29DE">
      <w:pPr>
        <w:ind w:firstLineChars="150" w:firstLine="42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1. 参赛选手须符合报名条件且在参赛过程中始终保持符合该条件。参赛选手向大赛组委会提交的所有参赛材料所含内容均真实、有效，不可抄袭。如有违反，大赛组委会随时取消选手的参赛资格。对因此给大赛造成的损失，愿意承担赔偿责任。</w:t>
      </w:r>
    </w:p>
    <w:p w:rsidR="007353C2" w:rsidRDefault="006E29DE">
      <w:pPr>
        <w:ind w:firstLineChars="150" w:firstLine="42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2. 参赛选手自将参赛作品送交大赛组委会之日起，即视为许可大赛组委会可以将其参赛作品、技术方案或设计在非商业用途下通过各种方式向社会展现，授予大赛组委会对作品的权利包括且不限制于复制权、发表权、信息网络传播权等权利。</w:t>
      </w:r>
    </w:p>
    <w:p w:rsidR="007353C2" w:rsidRDefault="006E29DE">
      <w:pPr>
        <w:ind w:firstLineChars="150" w:firstLine="42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3. 向大赛提交的参赛作品及资料的任何部分均不侵犯任何第三方的知识产权或专有权利，不含任何诽谤、淫秽或非法材料，如有违反，由参赛选手承担全部责任。</w:t>
      </w:r>
    </w:p>
    <w:p w:rsidR="007353C2" w:rsidRDefault="006E29DE">
      <w:pPr>
        <w:ind w:firstLineChars="150" w:firstLine="42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4. 参赛选手需在规定时间内提交相应参赛材料，否则视为自动弃</w:t>
      </w:r>
      <w:r>
        <w:rPr>
          <w:rFonts w:ascii="仿宋" w:eastAsia="仿宋" w:hAnsi="仿宋" w:cs="仿宋" w:hint="eastAsia"/>
          <w:bCs/>
          <w:color w:val="000000" w:themeColor="text1"/>
          <w:sz w:val="28"/>
          <w:szCs w:val="28"/>
        </w:rPr>
        <w:lastRenderedPageBreak/>
        <w:t>权，取消比赛资格。</w:t>
      </w:r>
    </w:p>
    <w:p w:rsidR="007353C2" w:rsidRDefault="006E29DE">
      <w:pPr>
        <w:ind w:firstLineChars="150" w:firstLine="420"/>
        <w:rPr>
          <w:rFonts w:ascii="仿宋" w:eastAsia="仿宋" w:hAnsi="仿宋" w:cs="仿宋"/>
          <w:b/>
          <w:bCs/>
          <w:color w:val="000000" w:themeColor="text1"/>
          <w:sz w:val="28"/>
          <w:szCs w:val="28"/>
        </w:rPr>
      </w:pPr>
      <w:r>
        <w:rPr>
          <w:rFonts w:ascii="仿宋" w:eastAsia="仿宋" w:hAnsi="仿宋" w:cs="仿宋" w:hint="eastAsia"/>
          <w:bCs/>
          <w:color w:val="000000" w:themeColor="text1"/>
          <w:sz w:val="28"/>
          <w:szCs w:val="28"/>
        </w:rPr>
        <w:t>5. 追梦基金及销售提成最终解释权归大赛组委会、执委会及合作企业所有。</w:t>
      </w:r>
    </w:p>
    <w:p w:rsidR="007353C2" w:rsidRDefault="006E29DE" w:rsidP="00E063D3">
      <w:pPr>
        <w:spacing w:beforeLines="50"/>
        <w:rPr>
          <w:rFonts w:ascii="新宋体" w:eastAsia="新宋体" w:hAnsi="新宋体" w:cs="新宋体"/>
          <w:b/>
          <w:color w:val="000000" w:themeColor="text1"/>
          <w:sz w:val="28"/>
          <w:szCs w:val="28"/>
        </w:rPr>
      </w:pPr>
      <w:r>
        <w:rPr>
          <w:rFonts w:ascii="新宋体" w:eastAsia="新宋体" w:hAnsi="新宋体" w:cs="新宋体" w:hint="eastAsia"/>
          <w:b/>
          <w:color w:val="000000" w:themeColor="text1"/>
          <w:sz w:val="28"/>
          <w:szCs w:val="28"/>
        </w:rPr>
        <w:t>八．常见问题解答</w:t>
      </w:r>
    </w:p>
    <w:p w:rsidR="007353C2" w:rsidRDefault="006E29DE">
      <w:pPr>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 xml:space="preserve">Q: 本次大赛可以跨校/专业组队吗？  </w:t>
      </w:r>
    </w:p>
    <w:p w:rsidR="007353C2" w:rsidRDefault="006E29DE">
      <w:pPr>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A：本次大赛可以跨专业组队，但不能跨校组队。</w:t>
      </w:r>
    </w:p>
    <w:p w:rsidR="007353C2" w:rsidRDefault="006E29DE">
      <w:pPr>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Q: 毕业生能参加本次大赛吗？</w:t>
      </w:r>
    </w:p>
    <w:p w:rsidR="007353C2" w:rsidRDefault="006E29DE">
      <w:pPr>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A：只要能保证在毕业前完成此次大赛，或者保证毕业后组员能够继续参与大赛即可报名。已毕业校友可由参赛学校聘请为指导老师提供帮助和指导。</w:t>
      </w:r>
    </w:p>
    <w:p w:rsidR="007353C2" w:rsidRDefault="006E29DE">
      <w:pPr>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Q: 一名指导老师可以同时指导多个组吗？</w:t>
      </w:r>
    </w:p>
    <w:p w:rsidR="007353C2" w:rsidRDefault="006E29DE">
      <w:pPr>
        <w:ind w:firstLineChars="200" w:firstLine="56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A：可以，每所参赛学校确认一名指导老师即可。</w:t>
      </w:r>
    </w:p>
    <w:p w:rsidR="007353C2" w:rsidRDefault="007353C2">
      <w:pPr>
        <w:ind w:firstLineChars="200" w:firstLine="562"/>
        <w:rPr>
          <w:rFonts w:ascii="仿宋" w:eastAsia="仿宋" w:hAnsi="仿宋" w:cs="仿宋"/>
          <w:b/>
          <w:bCs/>
          <w:color w:val="000000" w:themeColor="text1"/>
          <w:sz w:val="28"/>
          <w:szCs w:val="28"/>
        </w:rPr>
      </w:pPr>
    </w:p>
    <w:p w:rsidR="007353C2" w:rsidRDefault="007353C2">
      <w:pPr>
        <w:ind w:firstLineChars="200" w:firstLine="562"/>
        <w:rPr>
          <w:rFonts w:ascii="仿宋" w:eastAsia="仿宋" w:hAnsi="仿宋" w:cs="仿宋"/>
          <w:b/>
          <w:bCs/>
          <w:color w:val="000000" w:themeColor="text1"/>
          <w:sz w:val="28"/>
          <w:szCs w:val="28"/>
        </w:rPr>
      </w:pPr>
    </w:p>
    <w:p w:rsidR="007353C2" w:rsidRDefault="006E29DE">
      <w:pPr>
        <w:spacing w:line="400" w:lineRule="exact"/>
        <w:rPr>
          <w:rFonts w:ascii="仿宋" w:eastAsia="仿宋" w:hAnsi="仿宋" w:cs="仿宋"/>
          <w:bCs/>
          <w:color w:val="000000" w:themeColor="text1"/>
          <w:sz w:val="28"/>
          <w:szCs w:val="28"/>
        </w:rPr>
      </w:pPr>
      <w:r>
        <w:rPr>
          <w:rFonts w:ascii="仿宋" w:eastAsia="仿宋" w:hAnsi="仿宋" w:cs="仿宋" w:hint="eastAsia"/>
          <w:b/>
          <w:color w:val="000000" w:themeColor="text1"/>
          <w:sz w:val="28"/>
          <w:szCs w:val="28"/>
        </w:rPr>
        <w:t xml:space="preserve">               </w:t>
      </w:r>
      <w:r>
        <w:rPr>
          <w:rFonts w:ascii="仿宋" w:eastAsia="仿宋" w:hAnsi="仿宋" w:cs="仿宋" w:hint="eastAsia"/>
          <w:bCs/>
          <w:color w:val="000000" w:themeColor="text1"/>
          <w:sz w:val="28"/>
          <w:szCs w:val="28"/>
        </w:rPr>
        <w:t xml:space="preserve">    </w:t>
      </w:r>
    </w:p>
    <w:p w:rsidR="007353C2" w:rsidRDefault="006E29DE">
      <w:pPr>
        <w:spacing w:line="400" w:lineRule="exact"/>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p>
    <w:bookmarkEnd w:id="0"/>
    <w:p w:rsidR="007353C2" w:rsidRDefault="006E29DE">
      <w:pPr>
        <w:spacing w:line="400" w:lineRule="exact"/>
        <w:ind w:right="420"/>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p>
    <w:p w:rsidR="007353C2" w:rsidRDefault="007353C2">
      <w:pPr>
        <w:spacing w:line="400" w:lineRule="exact"/>
        <w:ind w:firstLineChars="900" w:firstLine="2530"/>
        <w:rPr>
          <w:rFonts w:ascii="仿宋" w:eastAsia="仿宋" w:hAnsi="仿宋" w:cs="仿宋"/>
          <w:b/>
          <w:color w:val="000000" w:themeColor="text1"/>
          <w:sz w:val="28"/>
          <w:szCs w:val="28"/>
        </w:rPr>
      </w:pPr>
    </w:p>
    <w:p w:rsidR="007353C2" w:rsidRDefault="007353C2">
      <w:pPr>
        <w:spacing w:line="400" w:lineRule="exact"/>
        <w:ind w:firstLineChars="900" w:firstLine="2530"/>
        <w:rPr>
          <w:rFonts w:ascii="仿宋" w:eastAsia="仿宋" w:hAnsi="仿宋" w:cs="仿宋"/>
          <w:b/>
          <w:color w:val="000000" w:themeColor="text1"/>
          <w:sz w:val="28"/>
          <w:szCs w:val="28"/>
        </w:rPr>
      </w:pPr>
    </w:p>
    <w:p w:rsidR="007353C2" w:rsidRDefault="007353C2">
      <w:pPr>
        <w:spacing w:line="400" w:lineRule="exact"/>
        <w:ind w:firstLineChars="900" w:firstLine="2530"/>
        <w:jc w:val="right"/>
        <w:rPr>
          <w:rFonts w:ascii="仿宋" w:eastAsia="仿宋" w:hAnsi="仿宋" w:cs="仿宋"/>
          <w:b/>
          <w:color w:val="000000" w:themeColor="text1"/>
          <w:sz w:val="28"/>
          <w:szCs w:val="28"/>
        </w:rPr>
      </w:pPr>
    </w:p>
    <w:p w:rsidR="007353C2" w:rsidRDefault="007353C2">
      <w:pPr>
        <w:spacing w:line="400" w:lineRule="exact"/>
        <w:ind w:firstLineChars="900" w:firstLine="2530"/>
        <w:jc w:val="right"/>
        <w:rPr>
          <w:rFonts w:ascii="仿宋" w:eastAsia="仿宋" w:hAnsi="仿宋" w:cs="仿宋"/>
          <w:b/>
          <w:color w:val="000000" w:themeColor="text1"/>
          <w:sz w:val="28"/>
          <w:szCs w:val="28"/>
        </w:rPr>
      </w:pPr>
    </w:p>
    <w:p w:rsidR="007353C2" w:rsidRDefault="00E063D3" w:rsidP="00E063D3">
      <w:pPr>
        <w:spacing w:line="400" w:lineRule="exact"/>
        <w:ind w:right="560" w:firstLineChars="850" w:firstLine="2389"/>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全国</w:t>
      </w:r>
      <w:r w:rsidR="006E29DE">
        <w:rPr>
          <w:rFonts w:ascii="仿宋" w:eastAsia="仿宋" w:hAnsi="仿宋" w:cs="仿宋" w:hint="eastAsia"/>
          <w:b/>
          <w:color w:val="000000" w:themeColor="text1"/>
          <w:sz w:val="28"/>
          <w:szCs w:val="28"/>
        </w:rPr>
        <w:t>产教融合创新创业大赛</w:t>
      </w:r>
      <w:r>
        <w:rPr>
          <w:rFonts w:ascii="仿宋" w:eastAsia="仿宋" w:hAnsi="仿宋" w:cs="仿宋" w:hint="eastAsia"/>
          <w:b/>
          <w:color w:val="000000" w:themeColor="text1"/>
          <w:sz w:val="28"/>
          <w:szCs w:val="28"/>
        </w:rPr>
        <w:t>跨境电商</w:t>
      </w:r>
      <w:r w:rsidR="006E29DE">
        <w:rPr>
          <w:rFonts w:ascii="仿宋" w:eastAsia="仿宋" w:hAnsi="仿宋" w:cs="仿宋" w:hint="eastAsia"/>
          <w:b/>
          <w:color w:val="000000" w:themeColor="text1"/>
          <w:sz w:val="28"/>
          <w:szCs w:val="28"/>
        </w:rPr>
        <w:t>组委会</w:t>
      </w:r>
    </w:p>
    <w:p w:rsidR="007353C2" w:rsidRDefault="006E29DE">
      <w:pPr>
        <w:spacing w:line="400" w:lineRule="exact"/>
        <w:ind w:firstLineChars="200" w:firstLine="562"/>
        <w:rPr>
          <w:rFonts w:ascii="仿宋" w:eastAsia="仿宋" w:hAnsi="仿宋" w:cs="仿宋"/>
          <w:b/>
          <w:color w:val="000000" w:themeColor="text1"/>
          <w:sz w:val="28"/>
          <w:szCs w:val="28"/>
        </w:rPr>
      </w:pPr>
      <w:r>
        <w:rPr>
          <w:rFonts w:ascii="仿宋" w:eastAsia="仿宋" w:hAnsi="仿宋" w:cs="仿宋" w:hint="eastAsia"/>
          <w:b/>
          <w:color w:val="000000" w:themeColor="text1"/>
          <w:sz w:val="28"/>
          <w:szCs w:val="28"/>
        </w:rPr>
        <w:t xml:space="preserve">                                2019年10月</w:t>
      </w:r>
    </w:p>
    <w:sectPr w:rsidR="007353C2" w:rsidSect="007353C2">
      <w:headerReference w:type="default" r:id="rId9"/>
      <w:footerReference w:type="default" r:id="rId10"/>
      <w:pgSz w:w="11906" w:h="16838"/>
      <w:pgMar w:top="0" w:right="1800" w:bottom="0" w:left="1800"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127" w:rsidRDefault="00BF3127" w:rsidP="007353C2">
      <w:r>
        <w:separator/>
      </w:r>
    </w:p>
  </w:endnote>
  <w:endnote w:type="continuationSeparator" w:id="0">
    <w:p w:rsidR="00BF3127" w:rsidRDefault="00BF3127" w:rsidP="007353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C2" w:rsidRDefault="00561AF5">
    <w:pPr>
      <w:pStyle w:val="a5"/>
    </w:pPr>
    <w:r>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filled="f" stroked="f" strokeweight=".5pt">
          <v:textbox style="mso-fit-shape-to-text:t" inset="0,0,0,0">
            <w:txbxContent>
              <w:p w:rsidR="007353C2" w:rsidRDefault="00561AF5">
                <w:pPr>
                  <w:pStyle w:val="a5"/>
                </w:pPr>
                <w:r>
                  <w:rPr>
                    <w:rFonts w:hint="eastAsia"/>
                  </w:rPr>
                  <w:fldChar w:fldCharType="begin"/>
                </w:r>
                <w:r w:rsidR="006E29DE">
                  <w:rPr>
                    <w:rFonts w:hint="eastAsia"/>
                  </w:rPr>
                  <w:instrText xml:space="preserve"> PAGE  \* MERGEFORMAT </w:instrText>
                </w:r>
                <w:r>
                  <w:rPr>
                    <w:rFonts w:hint="eastAsia"/>
                  </w:rPr>
                  <w:fldChar w:fldCharType="separate"/>
                </w:r>
                <w:r w:rsidR="00E063D3">
                  <w:rPr>
                    <w:noProof/>
                  </w:rPr>
                  <w:t>10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127" w:rsidRDefault="00BF3127" w:rsidP="007353C2">
      <w:r>
        <w:separator/>
      </w:r>
    </w:p>
  </w:footnote>
  <w:footnote w:type="continuationSeparator" w:id="0">
    <w:p w:rsidR="00BF3127" w:rsidRDefault="00BF3127" w:rsidP="00735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3C2" w:rsidRDefault="00561AF5">
    <w:pPr>
      <w:pStyle w:val="a6"/>
      <w:jc w:val="left"/>
      <w:rPr>
        <w:rFonts w:ascii="楷体" w:eastAsia="楷体" w:hAnsi="楷体" w:cs="楷体"/>
        <w:b/>
        <w:bCs/>
        <w:color w:val="C00000"/>
      </w:rPr>
    </w:pPr>
    <w:r>
      <w:rPr>
        <w:rFonts w:ascii="楷体" w:eastAsia="楷体" w:hAnsi="楷体" w:cs="楷体"/>
        <w:b/>
        <w:bCs/>
        <w:color w:val="C00000"/>
      </w:rP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filled="f" stroked="f" strokeweight=".5pt">
          <v:textbox style="mso-fit-shape-to-text:t" inset="0,0,0,0">
            <w:txbxContent>
              <w:p w:rsidR="007353C2" w:rsidRDefault="00561AF5">
                <w:pPr>
                  <w:pStyle w:val="a6"/>
                </w:pPr>
                <w:r>
                  <w:rPr>
                    <w:rFonts w:hint="eastAsia"/>
                  </w:rPr>
                  <w:fldChar w:fldCharType="begin"/>
                </w:r>
                <w:r w:rsidR="006E29DE">
                  <w:rPr>
                    <w:rFonts w:hint="eastAsia"/>
                  </w:rPr>
                  <w:instrText xml:space="preserve"> PAGE  \* MERGEFORMAT </w:instrText>
                </w:r>
                <w:r>
                  <w:rPr>
                    <w:rFonts w:hint="eastAsia"/>
                  </w:rPr>
                  <w:fldChar w:fldCharType="separate"/>
                </w:r>
                <w:r w:rsidR="00E063D3">
                  <w:rPr>
                    <w:noProof/>
                  </w:rPr>
                  <w:t>10</w:t>
                </w:r>
                <w:r>
                  <w:rPr>
                    <w:rFonts w:hint="eastAsia"/>
                  </w:rPr>
                  <w:fldChar w:fldCharType="end"/>
                </w:r>
              </w:p>
            </w:txbxContent>
          </v:textbox>
          <w10:wrap anchorx="margin"/>
        </v:shape>
      </w:pict>
    </w:r>
    <w:r w:rsidR="006E29DE">
      <w:rPr>
        <w:rFonts w:ascii="楷体" w:eastAsia="楷体" w:hAnsi="楷体" w:cs="楷体" w:hint="eastAsia"/>
        <w:b/>
        <w:bCs/>
        <w:color w:val="C00000"/>
      </w:rPr>
      <w:t xml:space="preserve">附件2：全国职业教育产教融合创新创业大赛跨境电商赛道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A683423"/>
    <w:multiLevelType w:val="singleLevel"/>
    <w:tmpl w:val="FA683423"/>
    <w:lvl w:ilvl="0">
      <w:start w:val="4"/>
      <w:numFmt w:val="chineseCounting"/>
      <w:suff w:val="nothing"/>
      <w:lvlText w:val="%1．"/>
      <w:lvlJc w:val="left"/>
      <w:rPr>
        <w:rFonts w:hint="eastAsia"/>
      </w:rPr>
    </w:lvl>
  </w:abstractNum>
  <w:abstractNum w:abstractNumId="1">
    <w:nsid w:val="35906EA6"/>
    <w:multiLevelType w:val="singleLevel"/>
    <w:tmpl w:val="35906EA6"/>
    <w:lvl w:ilvl="0">
      <w:start w:val="4"/>
      <w:numFmt w:val="decimal"/>
      <w:lvlText w:val="%1."/>
      <w:lvlJc w:val="left"/>
      <w:pPr>
        <w:tabs>
          <w:tab w:val="left" w:pos="312"/>
        </w:tabs>
      </w:pPr>
    </w:lvl>
  </w:abstractNum>
  <w:abstractNum w:abstractNumId="2">
    <w:nsid w:val="3DA9AC47"/>
    <w:multiLevelType w:val="singleLevel"/>
    <w:tmpl w:val="3DA9AC47"/>
    <w:lvl w:ilvl="0">
      <w:start w:val="1"/>
      <w:numFmt w:val="chineseCounting"/>
      <w:suff w:val="nothing"/>
      <w:lvlText w:val="%1．"/>
      <w:lvlJc w:val="left"/>
      <w:rPr>
        <w:rFonts w:hint="eastAsia"/>
      </w:rPr>
    </w:lvl>
  </w:abstractNum>
  <w:abstractNum w:abstractNumId="3">
    <w:nsid w:val="5032F883"/>
    <w:multiLevelType w:val="singleLevel"/>
    <w:tmpl w:val="5032F883"/>
    <w:lvl w:ilvl="0">
      <w:start w:val="2"/>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4CC7085"/>
    <w:rsid w:val="000106ED"/>
    <w:rsid w:val="00013739"/>
    <w:rsid w:val="00015D99"/>
    <w:rsid w:val="00032DE3"/>
    <w:rsid w:val="00044768"/>
    <w:rsid w:val="0004601A"/>
    <w:rsid w:val="00055CC7"/>
    <w:rsid w:val="00070068"/>
    <w:rsid w:val="000A728D"/>
    <w:rsid w:val="000C2F59"/>
    <w:rsid w:val="000D46EB"/>
    <w:rsid w:val="000E0AAF"/>
    <w:rsid w:val="000E6748"/>
    <w:rsid w:val="00110F51"/>
    <w:rsid w:val="0013296D"/>
    <w:rsid w:val="0015702F"/>
    <w:rsid w:val="00163B49"/>
    <w:rsid w:val="00165F9D"/>
    <w:rsid w:val="001774CC"/>
    <w:rsid w:val="001775FF"/>
    <w:rsid w:val="001A3483"/>
    <w:rsid w:val="001D4942"/>
    <w:rsid w:val="001E726B"/>
    <w:rsid w:val="00213B3F"/>
    <w:rsid w:val="0021614D"/>
    <w:rsid w:val="00217A34"/>
    <w:rsid w:val="002354F9"/>
    <w:rsid w:val="0024491A"/>
    <w:rsid w:val="00244FE4"/>
    <w:rsid w:val="0025514E"/>
    <w:rsid w:val="002653F5"/>
    <w:rsid w:val="00275E6F"/>
    <w:rsid w:val="0027631E"/>
    <w:rsid w:val="00280661"/>
    <w:rsid w:val="002A6AEA"/>
    <w:rsid w:val="002B1B0D"/>
    <w:rsid w:val="002B28EA"/>
    <w:rsid w:val="002F6754"/>
    <w:rsid w:val="003139DF"/>
    <w:rsid w:val="00350A01"/>
    <w:rsid w:val="003578E4"/>
    <w:rsid w:val="00392A3F"/>
    <w:rsid w:val="00396277"/>
    <w:rsid w:val="003D599F"/>
    <w:rsid w:val="003E0BD3"/>
    <w:rsid w:val="00420E9E"/>
    <w:rsid w:val="00447AAE"/>
    <w:rsid w:val="00460445"/>
    <w:rsid w:val="004862F6"/>
    <w:rsid w:val="00494AC1"/>
    <w:rsid w:val="004A655F"/>
    <w:rsid w:val="004B4900"/>
    <w:rsid w:val="004B7AB8"/>
    <w:rsid w:val="004C2AD8"/>
    <w:rsid w:val="004E3D58"/>
    <w:rsid w:val="004E6EC7"/>
    <w:rsid w:val="00504947"/>
    <w:rsid w:val="0053160F"/>
    <w:rsid w:val="005411BF"/>
    <w:rsid w:val="005452EA"/>
    <w:rsid w:val="00561AF5"/>
    <w:rsid w:val="00566FD0"/>
    <w:rsid w:val="005812D1"/>
    <w:rsid w:val="005825C4"/>
    <w:rsid w:val="005B3CFD"/>
    <w:rsid w:val="005D6802"/>
    <w:rsid w:val="005E7265"/>
    <w:rsid w:val="005F240E"/>
    <w:rsid w:val="00613B41"/>
    <w:rsid w:val="00622B77"/>
    <w:rsid w:val="00666DBE"/>
    <w:rsid w:val="00682DCB"/>
    <w:rsid w:val="006B2866"/>
    <w:rsid w:val="006E29DE"/>
    <w:rsid w:val="006E68E5"/>
    <w:rsid w:val="0070783E"/>
    <w:rsid w:val="007175CE"/>
    <w:rsid w:val="007353C2"/>
    <w:rsid w:val="00736546"/>
    <w:rsid w:val="00737C92"/>
    <w:rsid w:val="00742C8E"/>
    <w:rsid w:val="00753889"/>
    <w:rsid w:val="0078120A"/>
    <w:rsid w:val="00781EF7"/>
    <w:rsid w:val="007836B4"/>
    <w:rsid w:val="00790BB6"/>
    <w:rsid w:val="00794696"/>
    <w:rsid w:val="007974E0"/>
    <w:rsid w:val="007C130A"/>
    <w:rsid w:val="007D1729"/>
    <w:rsid w:val="00836333"/>
    <w:rsid w:val="008658F1"/>
    <w:rsid w:val="00871265"/>
    <w:rsid w:val="00887563"/>
    <w:rsid w:val="008A2CD1"/>
    <w:rsid w:val="008B13D7"/>
    <w:rsid w:val="008B2707"/>
    <w:rsid w:val="008C2987"/>
    <w:rsid w:val="009019C7"/>
    <w:rsid w:val="00906965"/>
    <w:rsid w:val="00934821"/>
    <w:rsid w:val="009470A0"/>
    <w:rsid w:val="0095712D"/>
    <w:rsid w:val="00976B7A"/>
    <w:rsid w:val="00976DE1"/>
    <w:rsid w:val="009A1658"/>
    <w:rsid w:val="009B5771"/>
    <w:rsid w:val="009D0469"/>
    <w:rsid w:val="009D1060"/>
    <w:rsid w:val="009F6529"/>
    <w:rsid w:val="00A05914"/>
    <w:rsid w:val="00A159D6"/>
    <w:rsid w:val="00A21B0B"/>
    <w:rsid w:val="00A30E67"/>
    <w:rsid w:val="00A40AA2"/>
    <w:rsid w:val="00A416A4"/>
    <w:rsid w:val="00A469EB"/>
    <w:rsid w:val="00A64344"/>
    <w:rsid w:val="00A95001"/>
    <w:rsid w:val="00AA7878"/>
    <w:rsid w:val="00AB51D0"/>
    <w:rsid w:val="00AC6FDA"/>
    <w:rsid w:val="00B13A9B"/>
    <w:rsid w:val="00B416E8"/>
    <w:rsid w:val="00B4595B"/>
    <w:rsid w:val="00B63E6E"/>
    <w:rsid w:val="00B8721F"/>
    <w:rsid w:val="00B940EA"/>
    <w:rsid w:val="00BC6A49"/>
    <w:rsid w:val="00BD0401"/>
    <w:rsid w:val="00BD27F5"/>
    <w:rsid w:val="00BF3127"/>
    <w:rsid w:val="00C252FA"/>
    <w:rsid w:val="00C32ED2"/>
    <w:rsid w:val="00C35FF8"/>
    <w:rsid w:val="00C4733F"/>
    <w:rsid w:val="00C563C5"/>
    <w:rsid w:val="00C844D8"/>
    <w:rsid w:val="00CC1911"/>
    <w:rsid w:val="00CD51FF"/>
    <w:rsid w:val="00D25164"/>
    <w:rsid w:val="00D44218"/>
    <w:rsid w:val="00D5568F"/>
    <w:rsid w:val="00D62D04"/>
    <w:rsid w:val="00D75B76"/>
    <w:rsid w:val="00D83837"/>
    <w:rsid w:val="00D9683B"/>
    <w:rsid w:val="00DD1F6E"/>
    <w:rsid w:val="00DD5CEC"/>
    <w:rsid w:val="00DF55E0"/>
    <w:rsid w:val="00E063D3"/>
    <w:rsid w:val="00E20C2B"/>
    <w:rsid w:val="00E22FBB"/>
    <w:rsid w:val="00E417DD"/>
    <w:rsid w:val="00E457A0"/>
    <w:rsid w:val="00E5320E"/>
    <w:rsid w:val="00E6445A"/>
    <w:rsid w:val="00E84EEE"/>
    <w:rsid w:val="00E8651C"/>
    <w:rsid w:val="00EA7536"/>
    <w:rsid w:val="00EE5766"/>
    <w:rsid w:val="00EF0FCA"/>
    <w:rsid w:val="00F1719E"/>
    <w:rsid w:val="00F50277"/>
    <w:rsid w:val="00F601E3"/>
    <w:rsid w:val="00F72156"/>
    <w:rsid w:val="00F74C62"/>
    <w:rsid w:val="00F833A0"/>
    <w:rsid w:val="00FC6E28"/>
    <w:rsid w:val="00FE7B1C"/>
    <w:rsid w:val="00FF082F"/>
    <w:rsid w:val="00FF51E3"/>
    <w:rsid w:val="01B029F4"/>
    <w:rsid w:val="0415247B"/>
    <w:rsid w:val="046C09F6"/>
    <w:rsid w:val="04CC7085"/>
    <w:rsid w:val="051D6E5F"/>
    <w:rsid w:val="058559C8"/>
    <w:rsid w:val="062C11C6"/>
    <w:rsid w:val="06F32D52"/>
    <w:rsid w:val="0A2B201D"/>
    <w:rsid w:val="0CDE244E"/>
    <w:rsid w:val="0D790381"/>
    <w:rsid w:val="0DA14741"/>
    <w:rsid w:val="0ECD3F17"/>
    <w:rsid w:val="111723F1"/>
    <w:rsid w:val="126E08A2"/>
    <w:rsid w:val="12B803EA"/>
    <w:rsid w:val="133E40C5"/>
    <w:rsid w:val="13764A2A"/>
    <w:rsid w:val="14B64EEA"/>
    <w:rsid w:val="151F531B"/>
    <w:rsid w:val="155F5831"/>
    <w:rsid w:val="15CF1D09"/>
    <w:rsid w:val="17A82ADA"/>
    <w:rsid w:val="192C184A"/>
    <w:rsid w:val="1A345C40"/>
    <w:rsid w:val="1A932A30"/>
    <w:rsid w:val="1E2128F8"/>
    <w:rsid w:val="1FAD461A"/>
    <w:rsid w:val="1FF22584"/>
    <w:rsid w:val="20F460E7"/>
    <w:rsid w:val="22AD239B"/>
    <w:rsid w:val="25F27DBB"/>
    <w:rsid w:val="25FF0A90"/>
    <w:rsid w:val="28E16486"/>
    <w:rsid w:val="2AFD3E69"/>
    <w:rsid w:val="2B0F2683"/>
    <w:rsid w:val="2B89068E"/>
    <w:rsid w:val="2C9B40EB"/>
    <w:rsid w:val="2D796E03"/>
    <w:rsid w:val="2DDD49C8"/>
    <w:rsid w:val="2EB07BA0"/>
    <w:rsid w:val="2EF70A4A"/>
    <w:rsid w:val="2F930716"/>
    <w:rsid w:val="30922D54"/>
    <w:rsid w:val="30FB38AC"/>
    <w:rsid w:val="31526B1F"/>
    <w:rsid w:val="334727ED"/>
    <w:rsid w:val="34E21150"/>
    <w:rsid w:val="3535587F"/>
    <w:rsid w:val="37A71270"/>
    <w:rsid w:val="37E807D4"/>
    <w:rsid w:val="385C2993"/>
    <w:rsid w:val="3B5E1AE9"/>
    <w:rsid w:val="3BDC4C55"/>
    <w:rsid w:val="3EC808E2"/>
    <w:rsid w:val="3F7D2DF9"/>
    <w:rsid w:val="3FF14DF9"/>
    <w:rsid w:val="420016DB"/>
    <w:rsid w:val="4290318A"/>
    <w:rsid w:val="433F13EA"/>
    <w:rsid w:val="43420BE0"/>
    <w:rsid w:val="434264B3"/>
    <w:rsid w:val="44513BAA"/>
    <w:rsid w:val="448457C9"/>
    <w:rsid w:val="45103625"/>
    <w:rsid w:val="45A07D91"/>
    <w:rsid w:val="489759B7"/>
    <w:rsid w:val="49DC7F16"/>
    <w:rsid w:val="49F666B9"/>
    <w:rsid w:val="4A5B30F5"/>
    <w:rsid w:val="4BAD4530"/>
    <w:rsid w:val="4CC70C8F"/>
    <w:rsid w:val="4D0C0B69"/>
    <w:rsid w:val="4D912E07"/>
    <w:rsid w:val="4E60062E"/>
    <w:rsid w:val="4F8B4324"/>
    <w:rsid w:val="4FF61056"/>
    <w:rsid w:val="510D484A"/>
    <w:rsid w:val="52BA492C"/>
    <w:rsid w:val="52FE034E"/>
    <w:rsid w:val="532D73D1"/>
    <w:rsid w:val="55AC5A8E"/>
    <w:rsid w:val="55B1482F"/>
    <w:rsid w:val="56BD61ED"/>
    <w:rsid w:val="56F03DBC"/>
    <w:rsid w:val="57D63357"/>
    <w:rsid w:val="58612966"/>
    <w:rsid w:val="5A7167B1"/>
    <w:rsid w:val="5A7F5D2C"/>
    <w:rsid w:val="5C8C684E"/>
    <w:rsid w:val="5D8C7FD8"/>
    <w:rsid w:val="5DDA2D31"/>
    <w:rsid w:val="5FE96224"/>
    <w:rsid w:val="61220F57"/>
    <w:rsid w:val="612678E4"/>
    <w:rsid w:val="62672620"/>
    <w:rsid w:val="62F277B4"/>
    <w:rsid w:val="64B802EE"/>
    <w:rsid w:val="66481EAD"/>
    <w:rsid w:val="67F4403F"/>
    <w:rsid w:val="68E30714"/>
    <w:rsid w:val="698F03C1"/>
    <w:rsid w:val="6A5C1B85"/>
    <w:rsid w:val="6B0702D9"/>
    <w:rsid w:val="6B21259F"/>
    <w:rsid w:val="6BB81BE9"/>
    <w:rsid w:val="6BEA40B7"/>
    <w:rsid w:val="6C6819C1"/>
    <w:rsid w:val="6CA47B1A"/>
    <w:rsid w:val="6D537D26"/>
    <w:rsid w:val="6E481E99"/>
    <w:rsid w:val="6E99689C"/>
    <w:rsid w:val="759621D0"/>
    <w:rsid w:val="763F4350"/>
    <w:rsid w:val="79142AAC"/>
    <w:rsid w:val="79D20718"/>
    <w:rsid w:val="7A20693D"/>
    <w:rsid w:val="7A592574"/>
    <w:rsid w:val="7C542857"/>
    <w:rsid w:val="7D072278"/>
    <w:rsid w:val="7F0C1421"/>
    <w:rsid w:val="7FD82E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53C2"/>
    <w:pPr>
      <w:widowControl w:val="0"/>
      <w:jc w:val="both"/>
    </w:pPr>
    <w:rPr>
      <w:rFonts w:ascii="Times New Roman" w:hAnsi="Times New Roman"/>
      <w:kern w:val="2"/>
      <w:sz w:val="21"/>
      <w:szCs w:val="24"/>
    </w:rPr>
  </w:style>
  <w:style w:type="paragraph" w:styleId="2">
    <w:name w:val="heading 2"/>
    <w:basedOn w:val="a"/>
    <w:next w:val="a"/>
    <w:link w:val="2Char"/>
    <w:unhideWhenUsed/>
    <w:qFormat/>
    <w:rsid w:val="007353C2"/>
    <w:pPr>
      <w:keepNext/>
      <w:keepLines/>
      <w:spacing w:before="260" w:after="260" w:line="416" w:lineRule="auto"/>
      <w:outlineLvl w:val="1"/>
    </w:pPr>
    <w:rPr>
      <w:rFonts w:ascii="Cambria" w:hAnsi="Cambria"/>
      <w:b/>
      <w:bCs/>
      <w:sz w:val="32"/>
      <w:szCs w:val="32"/>
    </w:rPr>
  </w:style>
  <w:style w:type="paragraph" w:styleId="3">
    <w:name w:val="heading 3"/>
    <w:basedOn w:val="a"/>
    <w:next w:val="a"/>
    <w:qFormat/>
    <w:rsid w:val="007353C2"/>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7353C2"/>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7353C2"/>
    <w:pPr>
      <w:jc w:val="left"/>
    </w:pPr>
  </w:style>
  <w:style w:type="paragraph" w:styleId="a4">
    <w:name w:val="Balloon Text"/>
    <w:basedOn w:val="a"/>
    <w:link w:val="Char0"/>
    <w:qFormat/>
    <w:rsid w:val="007353C2"/>
    <w:rPr>
      <w:sz w:val="18"/>
      <w:szCs w:val="18"/>
    </w:rPr>
  </w:style>
  <w:style w:type="paragraph" w:styleId="a5">
    <w:name w:val="footer"/>
    <w:basedOn w:val="a"/>
    <w:link w:val="Char1"/>
    <w:qFormat/>
    <w:rsid w:val="007353C2"/>
    <w:pPr>
      <w:tabs>
        <w:tab w:val="center" w:pos="4153"/>
        <w:tab w:val="right" w:pos="8306"/>
      </w:tabs>
      <w:snapToGrid w:val="0"/>
      <w:jc w:val="left"/>
    </w:pPr>
    <w:rPr>
      <w:sz w:val="18"/>
      <w:szCs w:val="18"/>
    </w:rPr>
  </w:style>
  <w:style w:type="paragraph" w:styleId="a6">
    <w:name w:val="header"/>
    <w:basedOn w:val="a"/>
    <w:link w:val="Char2"/>
    <w:uiPriority w:val="99"/>
    <w:qFormat/>
    <w:rsid w:val="007353C2"/>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7353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qFormat/>
    <w:rsid w:val="007353C2"/>
    <w:rPr>
      <w:color w:val="0000FF"/>
      <w:u w:val="single"/>
    </w:rPr>
  </w:style>
  <w:style w:type="character" w:customStyle="1" w:styleId="2Char">
    <w:name w:val="标题 2 Char"/>
    <w:link w:val="2"/>
    <w:semiHidden/>
    <w:qFormat/>
    <w:rsid w:val="007353C2"/>
    <w:rPr>
      <w:rFonts w:ascii="Cambria" w:eastAsia="宋体" w:hAnsi="Cambria" w:cs="Times New Roman"/>
      <w:b/>
      <w:bCs/>
      <w:kern w:val="2"/>
      <w:sz w:val="32"/>
      <w:szCs w:val="32"/>
    </w:rPr>
  </w:style>
  <w:style w:type="character" w:customStyle="1" w:styleId="Char1">
    <w:name w:val="页脚 Char"/>
    <w:link w:val="a5"/>
    <w:qFormat/>
    <w:rsid w:val="007353C2"/>
    <w:rPr>
      <w:rFonts w:ascii="Times New Roman" w:hAnsi="Times New Roman"/>
      <w:kern w:val="2"/>
      <w:sz w:val="18"/>
      <w:szCs w:val="18"/>
    </w:rPr>
  </w:style>
  <w:style w:type="character" w:customStyle="1" w:styleId="Char2">
    <w:name w:val="页眉 Char"/>
    <w:link w:val="a6"/>
    <w:uiPriority w:val="99"/>
    <w:qFormat/>
    <w:rsid w:val="007353C2"/>
    <w:rPr>
      <w:rFonts w:ascii="Times New Roman" w:hAnsi="Times New Roman"/>
      <w:kern w:val="2"/>
      <w:sz w:val="18"/>
      <w:szCs w:val="18"/>
    </w:rPr>
  </w:style>
  <w:style w:type="character" w:customStyle="1" w:styleId="Char0">
    <w:name w:val="批注框文本 Char"/>
    <w:link w:val="a4"/>
    <w:qFormat/>
    <w:rsid w:val="007353C2"/>
    <w:rPr>
      <w:rFonts w:ascii="Times New Roman" w:hAnsi="Times New Roman"/>
      <w:kern w:val="2"/>
      <w:sz w:val="18"/>
      <w:szCs w:val="18"/>
    </w:rPr>
  </w:style>
  <w:style w:type="character" w:customStyle="1" w:styleId="Char">
    <w:name w:val="批注文字 Char"/>
    <w:link w:val="a3"/>
    <w:uiPriority w:val="99"/>
    <w:qFormat/>
    <w:rsid w:val="007353C2"/>
    <w:rPr>
      <w:rFonts w:ascii="Times New Roman" w:hAnsi="Times New Roman"/>
      <w:kern w:val="2"/>
      <w:sz w:val="21"/>
      <w:szCs w:val="24"/>
    </w:rPr>
  </w:style>
  <w:style w:type="character" w:customStyle="1" w:styleId="4Char">
    <w:name w:val="标题 4 Char"/>
    <w:link w:val="4"/>
    <w:semiHidden/>
    <w:qFormat/>
    <w:rsid w:val="007353C2"/>
    <w:rPr>
      <w:rFonts w:ascii="Cambria" w:eastAsia="宋体" w:hAnsi="Cambria" w:cs="Times New Roman"/>
      <w:b/>
      <w:bCs/>
      <w:kern w:val="2"/>
      <w:sz w:val="28"/>
      <w:szCs w:val="28"/>
    </w:rPr>
  </w:style>
  <w:style w:type="paragraph" w:customStyle="1" w:styleId="1">
    <w:name w:val="列出段落1"/>
    <w:basedOn w:val="a"/>
    <w:uiPriority w:val="99"/>
    <w:unhideWhenUsed/>
    <w:qFormat/>
    <w:rsid w:val="007353C2"/>
    <w:pPr>
      <w:ind w:firstLineChars="200" w:firstLine="420"/>
    </w:pPr>
  </w:style>
  <w:style w:type="paragraph" w:customStyle="1" w:styleId="20">
    <w:name w:val="样式2"/>
    <w:basedOn w:val="a"/>
    <w:qFormat/>
    <w:rsid w:val="007353C2"/>
    <w:pPr>
      <w:widowControl/>
      <w:spacing w:before="100" w:beforeAutospacing="1" w:after="100" w:afterAutospacing="1" w:line="360" w:lineRule="auto"/>
      <w:ind w:leftChars="200" w:left="525" w:hangingChars="50" w:hanging="105"/>
      <w:jc w:val="left"/>
    </w:pPr>
    <w:rPr>
      <w:color w:val="000000"/>
      <w:kern w:val="0"/>
      <w:szCs w:val="21"/>
    </w:rPr>
  </w:style>
  <w:style w:type="paragraph" w:styleId="a9">
    <w:name w:val="Body Text"/>
    <w:basedOn w:val="a"/>
    <w:link w:val="Char3"/>
    <w:uiPriority w:val="1"/>
    <w:qFormat/>
    <w:rsid w:val="004862F6"/>
    <w:pPr>
      <w:autoSpaceDE w:val="0"/>
      <w:autoSpaceDN w:val="0"/>
      <w:jc w:val="left"/>
    </w:pPr>
    <w:rPr>
      <w:rFonts w:ascii="仿宋" w:eastAsia="仿宋" w:hAnsi="仿宋" w:cs="仿宋"/>
      <w:kern w:val="0"/>
      <w:sz w:val="28"/>
      <w:szCs w:val="28"/>
      <w:lang w:val="zh-CN" w:bidi="zh-CN"/>
    </w:rPr>
  </w:style>
  <w:style w:type="character" w:customStyle="1" w:styleId="Char3">
    <w:name w:val="正文文本 Char"/>
    <w:basedOn w:val="a0"/>
    <w:link w:val="a9"/>
    <w:uiPriority w:val="1"/>
    <w:rsid w:val="004862F6"/>
    <w:rPr>
      <w:rFonts w:ascii="仿宋" w:eastAsia="仿宋" w:hAnsi="仿宋" w:cs="仿宋"/>
      <w:sz w:val="28"/>
      <w:szCs w:val="2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71666-6B9B-4CD1-9527-8620C3E8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126</cp:revision>
  <cp:lastPrinted>2019-09-21T08:41:00Z</cp:lastPrinted>
  <dcterms:created xsi:type="dcterms:W3CDTF">2017-09-05T01:22:00Z</dcterms:created>
  <dcterms:modified xsi:type="dcterms:W3CDTF">2019-12-07T01:23:00Z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